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795" w:rsidRPr="00E22795" w:rsidRDefault="00E22795" w:rsidP="00E22795">
      <w:pPr>
        <w:spacing w:after="200" w:line="276" w:lineRule="auto"/>
        <w:jc w:val="center"/>
        <w:rPr>
          <w:rFonts w:asciiTheme="minorHAnsi" w:eastAsiaTheme="minorHAnsi" w:hAnsiTheme="minorHAnsi" w:cstheme="minorBidi"/>
          <w:b/>
          <w:sz w:val="36"/>
          <w:szCs w:val="22"/>
          <w:u w:val="single"/>
        </w:rPr>
      </w:pPr>
      <w:r w:rsidRPr="00E22795">
        <w:rPr>
          <w:rFonts w:asciiTheme="minorHAnsi" w:eastAsiaTheme="minorHAnsi" w:hAnsiTheme="minorHAnsi" w:cstheme="minorBidi"/>
          <w:b/>
          <w:sz w:val="36"/>
          <w:szCs w:val="22"/>
          <w:u w:val="single"/>
        </w:rPr>
        <w:t>NOTICE FOR USERS OF LABORATORY MEDICINE SERVICES:</w:t>
      </w:r>
    </w:p>
    <w:p w:rsidR="00E22795" w:rsidRPr="00E22795" w:rsidRDefault="00E22795" w:rsidP="00E22795">
      <w:pPr>
        <w:spacing w:after="200" w:line="276" w:lineRule="auto"/>
        <w:jc w:val="center"/>
        <w:rPr>
          <w:rFonts w:asciiTheme="minorHAnsi" w:eastAsiaTheme="minorHAnsi" w:hAnsiTheme="minorHAnsi" w:cstheme="minorBidi"/>
          <w:b/>
          <w:sz w:val="36"/>
          <w:szCs w:val="22"/>
          <w:u w:val="single"/>
        </w:rPr>
      </w:pPr>
      <w:r w:rsidRPr="00E22795">
        <w:rPr>
          <w:rFonts w:asciiTheme="minorHAnsi" w:eastAsiaTheme="minorHAnsi" w:hAnsiTheme="minorHAnsi" w:cstheme="minorBidi"/>
          <w:b/>
          <w:sz w:val="36"/>
          <w:szCs w:val="22"/>
          <w:u w:val="single"/>
        </w:rPr>
        <w:t>BIOTIN: Interference in Laboratory Tests</w:t>
      </w:r>
    </w:p>
    <w:p w:rsidR="00E22795" w:rsidRPr="00352AE4" w:rsidRDefault="00E22795" w:rsidP="00E22795">
      <w:pPr>
        <w:spacing w:after="200" w:line="276" w:lineRule="auto"/>
        <w:jc w:val="left"/>
        <w:rPr>
          <w:rFonts w:asciiTheme="minorHAnsi" w:eastAsiaTheme="minorHAnsi" w:hAnsiTheme="minorHAnsi" w:cstheme="minorBidi"/>
          <w:b/>
          <w:sz w:val="28"/>
          <w:szCs w:val="22"/>
        </w:rPr>
      </w:pPr>
      <w:r w:rsidRPr="00352AE4">
        <w:rPr>
          <w:rFonts w:asciiTheme="minorHAnsi" w:eastAsiaTheme="minorHAnsi" w:hAnsiTheme="minorHAnsi" w:cstheme="minorBidi"/>
          <w:b/>
          <w:sz w:val="28"/>
          <w:szCs w:val="22"/>
        </w:rPr>
        <w:t>Background</w:t>
      </w:r>
    </w:p>
    <w:p w:rsidR="00E22795" w:rsidRPr="00352AE4" w:rsidRDefault="00E22795" w:rsidP="00352AE4">
      <w:pPr>
        <w:spacing w:after="200"/>
        <w:rPr>
          <w:rFonts w:asciiTheme="minorHAnsi" w:eastAsiaTheme="minorHAnsi" w:hAnsiTheme="minorHAnsi" w:cstheme="minorBidi"/>
          <w:szCs w:val="22"/>
        </w:rPr>
      </w:pPr>
      <w:r w:rsidRPr="00352AE4">
        <w:rPr>
          <w:rFonts w:asciiTheme="minorHAnsi" w:eastAsiaTheme="minorHAnsi" w:hAnsiTheme="minorHAnsi" w:cstheme="minorBidi"/>
          <w:szCs w:val="22"/>
        </w:rPr>
        <w:t xml:space="preserve">Biotin (vitamin B7) is present in serum/plasma from all healthy individuals. Biotin is also used in a number of immunoassay-based tests in laboratory medicine, where the strong interaction between biotin and streptavidin is </w:t>
      </w:r>
      <w:r w:rsidR="00665C5F">
        <w:rPr>
          <w:rFonts w:asciiTheme="minorHAnsi" w:eastAsiaTheme="minorHAnsi" w:hAnsiTheme="minorHAnsi" w:cstheme="minorBidi"/>
          <w:szCs w:val="22"/>
        </w:rPr>
        <w:t>exploited</w:t>
      </w:r>
      <w:r w:rsidRPr="00352AE4">
        <w:rPr>
          <w:rFonts w:asciiTheme="minorHAnsi" w:eastAsiaTheme="minorHAnsi" w:hAnsiTheme="minorHAnsi" w:cstheme="minorBidi"/>
          <w:szCs w:val="22"/>
        </w:rPr>
        <w:t xml:space="preserve"> to bind antibodies to solid phases, for example. When biotin is present in patient samples at normal, physiological concentrations, this does not cause any problems with biotin-dependent tests. However, where patients are taking high doses of biotin there is the potential for interference in these tests.</w:t>
      </w:r>
    </w:p>
    <w:p w:rsidR="00E22795" w:rsidRPr="00352AE4" w:rsidRDefault="00E22795" w:rsidP="00352AE4">
      <w:pPr>
        <w:spacing w:after="200"/>
        <w:rPr>
          <w:rFonts w:asciiTheme="minorHAnsi" w:eastAsiaTheme="minorHAnsi" w:hAnsiTheme="minorHAnsi" w:cstheme="minorBidi"/>
          <w:szCs w:val="22"/>
        </w:rPr>
      </w:pPr>
      <w:r w:rsidRPr="00352AE4">
        <w:rPr>
          <w:rFonts w:asciiTheme="minorHAnsi" w:eastAsiaTheme="minorHAnsi" w:hAnsiTheme="minorHAnsi" w:cstheme="minorBidi"/>
          <w:szCs w:val="22"/>
        </w:rPr>
        <w:t xml:space="preserve">Standard multi-vitamin supplements typically contain 50 to 300 % of the EU nutrient reference value for biotin </w:t>
      </w:r>
      <w:proofErr w:type="gramStart"/>
      <w:r w:rsidRPr="00352AE4">
        <w:rPr>
          <w:rFonts w:asciiTheme="minorHAnsi" w:eastAsiaTheme="minorHAnsi" w:hAnsiTheme="minorHAnsi" w:cstheme="minorBidi"/>
          <w:szCs w:val="22"/>
        </w:rPr>
        <w:t xml:space="preserve">(50 </w:t>
      </w:r>
      <w:proofErr w:type="spellStart"/>
      <w:r w:rsidRPr="00352AE4">
        <w:rPr>
          <w:rFonts w:asciiTheme="minorHAnsi" w:eastAsiaTheme="minorHAnsi" w:hAnsiTheme="minorHAnsi" w:cstheme="minorHAnsi"/>
          <w:szCs w:val="22"/>
        </w:rPr>
        <w:t>μ</w:t>
      </w:r>
      <w:r w:rsidRPr="00352AE4">
        <w:rPr>
          <w:rFonts w:asciiTheme="minorHAnsi" w:eastAsiaTheme="minorHAnsi" w:hAnsiTheme="minorHAnsi" w:cstheme="minorBidi"/>
          <w:szCs w:val="22"/>
        </w:rPr>
        <w:t>g</w:t>
      </w:r>
      <w:proofErr w:type="spellEnd"/>
      <w:r w:rsidRPr="00352AE4">
        <w:rPr>
          <w:rFonts w:asciiTheme="minorHAnsi" w:eastAsiaTheme="minorHAnsi" w:hAnsiTheme="minorHAnsi" w:cstheme="minorBidi"/>
          <w:szCs w:val="22"/>
        </w:rPr>
        <w:t>/day for adults)</w:t>
      </w:r>
      <w:proofErr w:type="gramEnd"/>
      <w:r w:rsidRPr="00352AE4">
        <w:rPr>
          <w:rFonts w:asciiTheme="minorHAnsi" w:eastAsiaTheme="minorHAnsi" w:hAnsiTheme="minorHAnsi" w:cstheme="minorBidi"/>
          <w:szCs w:val="22"/>
        </w:rPr>
        <w:t xml:space="preserve">. Supplementation at these levels will not cause interference. However, there are over-the-counter preparations containing high doses of biotin – </w:t>
      </w:r>
      <w:proofErr w:type="gramStart"/>
      <w:r w:rsidRPr="00352AE4">
        <w:rPr>
          <w:rFonts w:asciiTheme="minorHAnsi" w:eastAsiaTheme="minorHAnsi" w:hAnsiTheme="minorHAnsi" w:cstheme="minorBidi"/>
          <w:szCs w:val="22"/>
        </w:rPr>
        <w:t xml:space="preserve">up to 12,000 </w:t>
      </w:r>
      <w:proofErr w:type="spellStart"/>
      <w:r w:rsidRPr="00352AE4">
        <w:rPr>
          <w:rFonts w:asciiTheme="minorHAnsi" w:eastAsiaTheme="minorHAnsi" w:hAnsiTheme="minorHAnsi" w:cstheme="minorHAnsi"/>
          <w:szCs w:val="22"/>
        </w:rPr>
        <w:t>μ</w:t>
      </w:r>
      <w:r w:rsidRPr="00352AE4">
        <w:rPr>
          <w:rFonts w:asciiTheme="minorHAnsi" w:eastAsiaTheme="minorHAnsi" w:hAnsiTheme="minorHAnsi" w:cstheme="minorBidi"/>
          <w:szCs w:val="22"/>
        </w:rPr>
        <w:t>g</w:t>
      </w:r>
      <w:proofErr w:type="spellEnd"/>
      <w:r w:rsidRPr="00352AE4">
        <w:rPr>
          <w:rFonts w:asciiTheme="minorHAnsi" w:eastAsiaTheme="minorHAnsi" w:hAnsiTheme="minorHAnsi" w:cstheme="minorBidi"/>
          <w:szCs w:val="22"/>
        </w:rPr>
        <w:t>/day (240 times the recommended intake)</w:t>
      </w:r>
      <w:proofErr w:type="gramEnd"/>
      <w:r w:rsidRPr="00352AE4">
        <w:rPr>
          <w:rFonts w:asciiTheme="minorHAnsi" w:eastAsiaTheme="minorHAnsi" w:hAnsiTheme="minorHAnsi" w:cstheme="minorBidi"/>
          <w:szCs w:val="22"/>
        </w:rPr>
        <w:t xml:space="preserve">. These high-dose preparations are typically marketed as promoting hair and nail health.   Published pharmacokinetic data indicate that doses of biotin between 5,000 and </w:t>
      </w:r>
      <w:proofErr w:type="gramStart"/>
      <w:r w:rsidRPr="00352AE4">
        <w:rPr>
          <w:rFonts w:asciiTheme="minorHAnsi" w:eastAsiaTheme="minorHAnsi" w:hAnsiTheme="minorHAnsi" w:cstheme="minorBidi"/>
          <w:szCs w:val="22"/>
        </w:rPr>
        <w:t xml:space="preserve">20,000 </w:t>
      </w:r>
      <w:proofErr w:type="spellStart"/>
      <w:r w:rsidRPr="00352AE4">
        <w:rPr>
          <w:rFonts w:asciiTheme="minorHAnsi" w:eastAsiaTheme="minorHAnsi" w:hAnsiTheme="minorHAnsi" w:cstheme="minorHAnsi"/>
          <w:szCs w:val="22"/>
        </w:rPr>
        <w:t>μ</w:t>
      </w:r>
      <w:r w:rsidRPr="00352AE4">
        <w:rPr>
          <w:rFonts w:asciiTheme="minorHAnsi" w:eastAsiaTheme="minorHAnsi" w:hAnsiTheme="minorHAnsi" w:cstheme="minorBidi"/>
          <w:szCs w:val="22"/>
        </w:rPr>
        <w:t>g</w:t>
      </w:r>
      <w:proofErr w:type="spellEnd"/>
      <w:r w:rsidRPr="00352AE4">
        <w:rPr>
          <w:rFonts w:asciiTheme="minorHAnsi" w:eastAsiaTheme="minorHAnsi" w:hAnsiTheme="minorHAnsi" w:cstheme="minorBidi"/>
          <w:szCs w:val="22"/>
        </w:rPr>
        <w:t>/day</w:t>
      </w:r>
      <w:proofErr w:type="gramEnd"/>
      <w:r w:rsidRPr="00352AE4">
        <w:rPr>
          <w:rFonts w:asciiTheme="minorHAnsi" w:eastAsiaTheme="minorHAnsi" w:hAnsiTheme="minorHAnsi" w:cstheme="minorBidi"/>
          <w:szCs w:val="22"/>
        </w:rPr>
        <w:t xml:space="preserve"> can increase biotin concentrations to levels that may interfere with biotin-dependent tests. </w:t>
      </w:r>
    </w:p>
    <w:p w:rsidR="00E22795" w:rsidRPr="00352AE4" w:rsidRDefault="00E22795" w:rsidP="00352AE4">
      <w:pPr>
        <w:spacing w:after="200"/>
        <w:rPr>
          <w:rFonts w:asciiTheme="minorHAnsi" w:eastAsiaTheme="minorHAnsi" w:hAnsiTheme="minorHAnsi" w:cstheme="minorBidi"/>
          <w:szCs w:val="22"/>
        </w:rPr>
      </w:pPr>
      <w:r w:rsidRPr="00352AE4">
        <w:rPr>
          <w:rFonts w:asciiTheme="minorHAnsi" w:eastAsiaTheme="minorHAnsi" w:hAnsiTheme="minorHAnsi" w:cstheme="minorBidi"/>
          <w:szCs w:val="22"/>
        </w:rPr>
        <w:t xml:space="preserve">Some patient groups may be prescribed very high doses of biotin, with preparations </w:t>
      </w:r>
      <w:proofErr w:type="gramStart"/>
      <w:r w:rsidRPr="00352AE4">
        <w:rPr>
          <w:rFonts w:asciiTheme="minorHAnsi" w:eastAsiaTheme="minorHAnsi" w:hAnsiTheme="minorHAnsi" w:cstheme="minorBidi"/>
          <w:szCs w:val="22"/>
        </w:rPr>
        <w:t xml:space="preserve">containing 100,000 to 300,000 </w:t>
      </w:r>
      <w:proofErr w:type="spellStart"/>
      <w:r w:rsidRPr="00352AE4">
        <w:rPr>
          <w:rFonts w:asciiTheme="minorHAnsi" w:eastAsiaTheme="minorHAnsi" w:hAnsiTheme="minorHAnsi" w:cstheme="minorHAnsi"/>
          <w:szCs w:val="22"/>
        </w:rPr>
        <w:t>μ</w:t>
      </w:r>
      <w:r w:rsidRPr="00352AE4">
        <w:rPr>
          <w:rFonts w:asciiTheme="minorHAnsi" w:eastAsiaTheme="minorHAnsi" w:hAnsiTheme="minorHAnsi" w:cstheme="minorBidi"/>
          <w:szCs w:val="22"/>
        </w:rPr>
        <w:t>g</w:t>
      </w:r>
      <w:proofErr w:type="spellEnd"/>
      <w:r w:rsidRPr="00352AE4">
        <w:rPr>
          <w:rFonts w:asciiTheme="minorHAnsi" w:eastAsiaTheme="minorHAnsi" w:hAnsiTheme="minorHAnsi" w:cstheme="minorBidi"/>
          <w:szCs w:val="22"/>
        </w:rPr>
        <w:t>/day</w:t>
      </w:r>
      <w:proofErr w:type="gramEnd"/>
      <w:r w:rsidRPr="00352AE4">
        <w:rPr>
          <w:rFonts w:asciiTheme="minorHAnsi" w:eastAsiaTheme="minorHAnsi" w:hAnsiTheme="minorHAnsi" w:cstheme="minorBidi"/>
          <w:szCs w:val="22"/>
        </w:rPr>
        <w:t xml:space="preserve"> suggested for certain conditions. Very high dose biotin may be prescribed for patients with certain rare inherited metabolic/mitochondrial disorders and has been investigated as a therapy in multiple sclerosis. These very high doses of biotin may cause gross interference in susceptible immunoassays.  </w:t>
      </w:r>
    </w:p>
    <w:p w:rsidR="00E22795" w:rsidRPr="00352AE4" w:rsidRDefault="00E22795" w:rsidP="00E22795">
      <w:pPr>
        <w:spacing w:after="200" w:line="276" w:lineRule="auto"/>
        <w:jc w:val="left"/>
        <w:rPr>
          <w:rFonts w:asciiTheme="minorHAnsi" w:eastAsiaTheme="minorHAnsi" w:hAnsiTheme="minorHAnsi" w:cstheme="minorBidi"/>
          <w:b/>
          <w:sz w:val="28"/>
          <w:szCs w:val="22"/>
        </w:rPr>
      </w:pPr>
      <w:r w:rsidRPr="00352AE4">
        <w:rPr>
          <w:rFonts w:asciiTheme="minorHAnsi" w:eastAsiaTheme="minorHAnsi" w:hAnsiTheme="minorHAnsi" w:cstheme="minorBidi"/>
          <w:b/>
          <w:sz w:val="28"/>
          <w:szCs w:val="22"/>
        </w:rPr>
        <w:t>What can we do about this?</w:t>
      </w:r>
    </w:p>
    <w:p w:rsidR="00E22795" w:rsidRPr="00352AE4" w:rsidRDefault="00E22795" w:rsidP="00352AE4">
      <w:pPr>
        <w:spacing w:after="200"/>
        <w:rPr>
          <w:rFonts w:asciiTheme="minorHAnsi" w:eastAsiaTheme="minorHAnsi" w:hAnsiTheme="minorHAnsi" w:cstheme="minorBidi"/>
          <w:szCs w:val="22"/>
        </w:rPr>
      </w:pPr>
      <w:r w:rsidRPr="00352AE4">
        <w:rPr>
          <w:rFonts w:asciiTheme="minorHAnsi" w:eastAsiaTheme="minorHAnsi" w:hAnsiTheme="minorHAnsi" w:cstheme="minorBidi"/>
          <w:szCs w:val="22"/>
        </w:rPr>
        <w:t xml:space="preserve">Awareness of this issue amongst clinicians requesting and interpreting these tests is important. The tables below list the Blood Sciences tests susceptible to interference from high concentrations of biotin. In some cases this would lead to negative interference (i.e. lower results) and in others, positive interference (i.e. high results).  The threshold at which biotin interference becomes significant is also listed. To put these biotin concentrations into perspective, taking 10,000 </w:t>
      </w:r>
      <w:proofErr w:type="spellStart"/>
      <w:r w:rsidRPr="00352AE4">
        <w:rPr>
          <w:rFonts w:asciiTheme="minorHAnsi" w:eastAsiaTheme="minorHAnsi" w:hAnsiTheme="minorHAnsi" w:cstheme="minorHAnsi"/>
          <w:szCs w:val="22"/>
        </w:rPr>
        <w:t>μ</w:t>
      </w:r>
      <w:r w:rsidRPr="00352AE4">
        <w:rPr>
          <w:rFonts w:asciiTheme="minorHAnsi" w:eastAsiaTheme="minorHAnsi" w:hAnsiTheme="minorHAnsi" w:cstheme="minorBidi"/>
          <w:szCs w:val="22"/>
        </w:rPr>
        <w:t>g</w:t>
      </w:r>
      <w:proofErr w:type="spellEnd"/>
      <w:r w:rsidRPr="00352AE4">
        <w:rPr>
          <w:rFonts w:asciiTheme="minorHAnsi" w:eastAsiaTheme="minorHAnsi" w:hAnsiTheme="minorHAnsi" w:cstheme="minorBidi"/>
          <w:szCs w:val="22"/>
        </w:rPr>
        <w:t xml:space="preserve">/day (found in some OTC preparations) can lead to peak serum biotin concentrations between 50 and 150 </w:t>
      </w:r>
      <w:proofErr w:type="spellStart"/>
      <w:r w:rsidRPr="00352AE4">
        <w:rPr>
          <w:rFonts w:asciiTheme="minorHAnsi" w:eastAsiaTheme="minorHAnsi" w:hAnsiTheme="minorHAnsi" w:cstheme="minorHAnsi"/>
          <w:szCs w:val="22"/>
        </w:rPr>
        <w:t>μ</w:t>
      </w:r>
      <w:r w:rsidRPr="00352AE4">
        <w:rPr>
          <w:rFonts w:asciiTheme="minorHAnsi" w:eastAsiaTheme="minorHAnsi" w:hAnsiTheme="minorHAnsi" w:cstheme="minorBidi"/>
          <w:szCs w:val="22"/>
        </w:rPr>
        <w:t>g</w:t>
      </w:r>
      <w:proofErr w:type="spellEnd"/>
      <w:r w:rsidRPr="00352AE4">
        <w:rPr>
          <w:rFonts w:asciiTheme="minorHAnsi" w:eastAsiaTheme="minorHAnsi" w:hAnsiTheme="minorHAnsi" w:cstheme="minorBidi"/>
          <w:szCs w:val="22"/>
        </w:rPr>
        <w:t xml:space="preserve">/L. Patients prescribed very high dose biotin are likely to have peak serum biotin concentrations significantly higher than this.       </w:t>
      </w:r>
    </w:p>
    <w:p w:rsidR="00E22795" w:rsidRPr="00352AE4" w:rsidRDefault="00E22795" w:rsidP="00352AE4">
      <w:pPr>
        <w:spacing w:after="200"/>
        <w:rPr>
          <w:rFonts w:asciiTheme="minorHAnsi" w:eastAsiaTheme="minorHAnsi" w:hAnsiTheme="minorHAnsi" w:cstheme="minorBidi"/>
          <w:szCs w:val="22"/>
        </w:rPr>
      </w:pPr>
      <w:r w:rsidRPr="00352AE4">
        <w:rPr>
          <w:rFonts w:asciiTheme="minorHAnsi" w:eastAsiaTheme="minorHAnsi" w:hAnsiTheme="minorHAnsi" w:cstheme="minorBidi"/>
          <w:szCs w:val="22"/>
        </w:rPr>
        <w:t xml:space="preserve">To avoid interference in affected assays, patients taking biotin should undergo a ‘washout’ period before taking blood samples. It has been suggested that for patients </w:t>
      </w:r>
      <w:proofErr w:type="gramStart"/>
      <w:r w:rsidRPr="00352AE4">
        <w:rPr>
          <w:rFonts w:asciiTheme="minorHAnsi" w:eastAsiaTheme="minorHAnsi" w:hAnsiTheme="minorHAnsi" w:cstheme="minorBidi"/>
          <w:szCs w:val="22"/>
        </w:rPr>
        <w:t xml:space="preserve">on 10,000 </w:t>
      </w:r>
      <w:proofErr w:type="spellStart"/>
      <w:r w:rsidRPr="00352AE4">
        <w:rPr>
          <w:rFonts w:asciiTheme="minorHAnsi" w:eastAsiaTheme="minorHAnsi" w:hAnsiTheme="minorHAnsi" w:cstheme="minorHAnsi"/>
          <w:szCs w:val="22"/>
        </w:rPr>
        <w:t>μ</w:t>
      </w:r>
      <w:r w:rsidRPr="00352AE4">
        <w:rPr>
          <w:rFonts w:asciiTheme="minorHAnsi" w:eastAsiaTheme="minorHAnsi" w:hAnsiTheme="minorHAnsi" w:cstheme="minorBidi"/>
          <w:szCs w:val="22"/>
        </w:rPr>
        <w:t>g</w:t>
      </w:r>
      <w:proofErr w:type="spellEnd"/>
      <w:r w:rsidRPr="00352AE4">
        <w:rPr>
          <w:rFonts w:asciiTheme="minorHAnsi" w:eastAsiaTheme="minorHAnsi" w:hAnsiTheme="minorHAnsi" w:cstheme="minorBidi"/>
          <w:szCs w:val="22"/>
        </w:rPr>
        <w:t xml:space="preserve"> biotin/day,</w:t>
      </w:r>
      <w:proofErr w:type="gramEnd"/>
      <w:r w:rsidRPr="00352AE4">
        <w:rPr>
          <w:rFonts w:asciiTheme="minorHAnsi" w:eastAsiaTheme="minorHAnsi" w:hAnsiTheme="minorHAnsi" w:cstheme="minorBidi"/>
          <w:szCs w:val="22"/>
        </w:rPr>
        <w:t xml:space="preserve"> there should be at least 8 hours between the last biotin dose and blood sampling. For those on very high-dose biotin (greater than 10,000 </w:t>
      </w:r>
      <w:proofErr w:type="spellStart"/>
      <w:r w:rsidRPr="00352AE4">
        <w:rPr>
          <w:rFonts w:asciiTheme="minorHAnsi" w:eastAsiaTheme="minorHAnsi" w:hAnsiTheme="minorHAnsi" w:cstheme="minorHAnsi"/>
          <w:szCs w:val="22"/>
        </w:rPr>
        <w:t>μ</w:t>
      </w:r>
      <w:r w:rsidRPr="00352AE4">
        <w:rPr>
          <w:rFonts w:asciiTheme="minorHAnsi" w:eastAsiaTheme="minorHAnsi" w:hAnsiTheme="minorHAnsi" w:cstheme="minorBidi"/>
          <w:szCs w:val="22"/>
        </w:rPr>
        <w:t>g</w:t>
      </w:r>
      <w:proofErr w:type="spellEnd"/>
      <w:r w:rsidRPr="00352AE4">
        <w:rPr>
          <w:rFonts w:asciiTheme="minorHAnsi" w:eastAsiaTheme="minorHAnsi" w:hAnsiTheme="minorHAnsi" w:cstheme="minorBidi"/>
          <w:szCs w:val="22"/>
        </w:rPr>
        <w:t xml:space="preserve">/day) an extended washout of up to 72hrs may be required to avoid interference.  In cases where there is suspicion of biotin interference and it is not possible to wait for a washout period, the duty biochemist (x29719 at RVI, x48889 at FH) can be contacted to discuss this further. </w:t>
      </w:r>
    </w:p>
    <w:p w:rsidR="00E22795" w:rsidRDefault="00E22795" w:rsidP="00E22795">
      <w:pPr>
        <w:spacing w:after="200" w:line="276" w:lineRule="auto"/>
        <w:jc w:val="left"/>
        <w:rPr>
          <w:rFonts w:asciiTheme="minorHAnsi" w:eastAsiaTheme="minorHAnsi" w:hAnsiTheme="minorHAnsi" w:cstheme="minorBidi"/>
          <w:b/>
          <w:sz w:val="36"/>
          <w:szCs w:val="22"/>
          <w:u w:val="single"/>
        </w:rPr>
      </w:pPr>
    </w:p>
    <w:p w:rsidR="00E22795" w:rsidRPr="00E22795" w:rsidRDefault="00E22795" w:rsidP="00E22795">
      <w:pPr>
        <w:spacing w:after="200" w:line="276" w:lineRule="auto"/>
        <w:jc w:val="left"/>
        <w:rPr>
          <w:rFonts w:asciiTheme="minorHAnsi" w:eastAsiaTheme="minorHAnsi" w:hAnsiTheme="minorHAnsi" w:cstheme="minorBidi"/>
          <w:b/>
          <w:sz w:val="36"/>
          <w:szCs w:val="22"/>
          <w:u w:val="single"/>
        </w:rPr>
      </w:pPr>
      <w:r w:rsidRPr="00E22795">
        <w:rPr>
          <w:rFonts w:asciiTheme="minorHAnsi" w:eastAsiaTheme="minorHAnsi" w:hAnsiTheme="minorHAnsi" w:cstheme="minorBidi"/>
          <w:b/>
          <w:sz w:val="36"/>
          <w:szCs w:val="22"/>
          <w:u w:val="single"/>
        </w:rPr>
        <w:lastRenderedPageBreak/>
        <w:t>Blood Sciences assays susceptible to biotin interference</w:t>
      </w:r>
    </w:p>
    <w:p w:rsidR="000B0566" w:rsidRDefault="000B0566" w:rsidP="00E22795"/>
    <w:p w:rsidR="00E22795" w:rsidRDefault="00E22795" w:rsidP="00E22795"/>
    <w:p w:rsidR="00E22795" w:rsidRDefault="00E22795" w:rsidP="00E22795"/>
    <w:p w:rsidR="00E22795" w:rsidRDefault="00E22795" w:rsidP="00E22795"/>
    <w:tbl>
      <w:tblPr>
        <w:tblStyle w:val="TableGrid"/>
        <w:tblpPr w:leftFromText="180" w:rightFromText="180" w:vertAnchor="page" w:horzAnchor="margin" w:tblpXSpec="center" w:tblpY="3500"/>
        <w:tblW w:w="0" w:type="auto"/>
        <w:tblLook w:val="04A0" w:firstRow="1" w:lastRow="0" w:firstColumn="1" w:lastColumn="0" w:noHBand="0" w:noVBand="1"/>
      </w:tblPr>
      <w:tblGrid>
        <w:gridCol w:w="1848"/>
        <w:gridCol w:w="2513"/>
        <w:gridCol w:w="283"/>
        <w:gridCol w:w="2127"/>
        <w:gridCol w:w="2471"/>
      </w:tblGrid>
      <w:tr w:rsidR="00E22795" w:rsidRPr="00E22795" w:rsidTr="00E22795">
        <w:tc>
          <w:tcPr>
            <w:tcW w:w="9242" w:type="dxa"/>
            <w:gridSpan w:val="5"/>
            <w:shd w:val="clear" w:color="auto" w:fill="C6D9F1" w:themeFill="text2" w:themeFillTint="33"/>
          </w:tcPr>
          <w:p w:rsidR="00E22795" w:rsidRPr="00E22795" w:rsidRDefault="00E22795" w:rsidP="00E22795">
            <w:pPr>
              <w:jc w:val="left"/>
              <w:rPr>
                <w:rFonts w:asciiTheme="minorHAnsi" w:eastAsiaTheme="minorHAnsi" w:hAnsiTheme="minorHAnsi" w:cstheme="minorBidi"/>
                <w:b/>
                <w:sz w:val="22"/>
                <w:szCs w:val="22"/>
              </w:rPr>
            </w:pPr>
            <w:r w:rsidRPr="00E22795">
              <w:rPr>
                <w:rFonts w:asciiTheme="minorHAnsi" w:eastAsiaTheme="minorHAnsi" w:hAnsiTheme="minorHAnsi" w:cstheme="minorBidi"/>
                <w:b/>
                <w:sz w:val="28"/>
                <w:szCs w:val="22"/>
              </w:rPr>
              <w:t>Potential NEGATIVE interference in presence of high biotin concentrations</w:t>
            </w:r>
          </w:p>
        </w:tc>
      </w:tr>
      <w:tr w:rsidR="00E22795" w:rsidRPr="00E22795" w:rsidTr="00E22795">
        <w:tc>
          <w:tcPr>
            <w:tcW w:w="1848" w:type="dxa"/>
            <w:tcBorders>
              <w:bottom w:val="single" w:sz="4" w:space="0" w:color="auto"/>
            </w:tcBorders>
          </w:tcPr>
          <w:p w:rsidR="00E22795" w:rsidRPr="00E22795" w:rsidRDefault="00E22795" w:rsidP="00E22795">
            <w:pPr>
              <w:jc w:val="left"/>
              <w:rPr>
                <w:rFonts w:asciiTheme="minorHAnsi" w:eastAsiaTheme="minorHAnsi" w:hAnsiTheme="minorHAnsi" w:cstheme="minorBidi"/>
                <w:b/>
                <w:sz w:val="22"/>
                <w:szCs w:val="22"/>
              </w:rPr>
            </w:pPr>
            <w:r w:rsidRPr="00E22795">
              <w:rPr>
                <w:rFonts w:asciiTheme="minorHAnsi" w:eastAsiaTheme="minorHAnsi" w:hAnsiTheme="minorHAnsi" w:cstheme="minorBidi"/>
                <w:b/>
                <w:sz w:val="22"/>
                <w:szCs w:val="22"/>
              </w:rPr>
              <w:t>Test</w:t>
            </w:r>
          </w:p>
        </w:tc>
        <w:tc>
          <w:tcPr>
            <w:tcW w:w="2513" w:type="dxa"/>
            <w:tcBorders>
              <w:bottom w:val="single" w:sz="4" w:space="0" w:color="auto"/>
            </w:tcBorders>
          </w:tcPr>
          <w:p w:rsidR="00E22795" w:rsidRPr="00E22795" w:rsidRDefault="00E22795" w:rsidP="00E22795">
            <w:pPr>
              <w:jc w:val="left"/>
              <w:rPr>
                <w:rFonts w:asciiTheme="minorHAnsi" w:eastAsiaTheme="minorHAnsi" w:hAnsiTheme="minorHAnsi" w:cstheme="minorBidi"/>
                <w:b/>
                <w:sz w:val="22"/>
                <w:szCs w:val="22"/>
              </w:rPr>
            </w:pPr>
            <w:r w:rsidRPr="00E22795">
              <w:rPr>
                <w:rFonts w:asciiTheme="minorHAnsi" w:eastAsiaTheme="minorHAnsi" w:hAnsiTheme="minorHAnsi" w:cstheme="minorBidi"/>
                <w:b/>
                <w:sz w:val="22"/>
                <w:szCs w:val="22"/>
              </w:rPr>
              <w:t>Biotin threshold* (</w:t>
            </w:r>
            <w:proofErr w:type="spellStart"/>
            <w:r w:rsidRPr="00E22795">
              <w:rPr>
                <w:rFonts w:asciiTheme="minorHAnsi" w:eastAsiaTheme="minorHAnsi" w:hAnsiTheme="minorHAnsi" w:cstheme="minorBidi"/>
                <w:b/>
                <w:sz w:val="22"/>
                <w:szCs w:val="22"/>
              </w:rPr>
              <w:t>ug</w:t>
            </w:r>
            <w:proofErr w:type="spellEnd"/>
            <w:r w:rsidRPr="00E22795">
              <w:rPr>
                <w:rFonts w:asciiTheme="minorHAnsi" w:eastAsiaTheme="minorHAnsi" w:hAnsiTheme="minorHAnsi" w:cstheme="minorBidi"/>
                <w:b/>
                <w:sz w:val="22"/>
                <w:szCs w:val="22"/>
              </w:rPr>
              <w:t>/L)</w:t>
            </w:r>
          </w:p>
        </w:tc>
        <w:tc>
          <w:tcPr>
            <w:tcW w:w="283" w:type="dxa"/>
            <w:tcBorders>
              <w:bottom w:val="single" w:sz="4" w:space="0" w:color="auto"/>
            </w:tcBorders>
          </w:tcPr>
          <w:p w:rsidR="00E22795" w:rsidRPr="00E22795" w:rsidRDefault="00E22795" w:rsidP="00E22795">
            <w:pPr>
              <w:jc w:val="left"/>
              <w:rPr>
                <w:rFonts w:asciiTheme="minorHAnsi" w:eastAsiaTheme="minorHAnsi" w:hAnsiTheme="minorHAnsi" w:cstheme="minorBidi"/>
                <w:b/>
                <w:sz w:val="22"/>
                <w:szCs w:val="22"/>
              </w:rPr>
            </w:pPr>
          </w:p>
        </w:tc>
        <w:tc>
          <w:tcPr>
            <w:tcW w:w="2127" w:type="dxa"/>
            <w:tcBorders>
              <w:bottom w:val="single" w:sz="4" w:space="0" w:color="auto"/>
            </w:tcBorders>
          </w:tcPr>
          <w:p w:rsidR="00E22795" w:rsidRPr="00E22795" w:rsidRDefault="00E22795" w:rsidP="00E22795">
            <w:pPr>
              <w:jc w:val="left"/>
              <w:rPr>
                <w:rFonts w:asciiTheme="minorHAnsi" w:eastAsiaTheme="minorHAnsi" w:hAnsiTheme="minorHAnsi" w:cstheme="minorBidi"/>
                <w:b/>
                <w:sz w:val="22"/>
                <w:szCs w:val="22"/>
              </w:rPr>
            </w:pPr>
            <w:r w:rsidRPr="00E22795">
              <w:rPr>
                <w:rFonts w:asciiTheme="minorHAnsi" w:eastAsiaTheme="minorHAnsi" w:hAnsiTheme="minorHAnsi" w:cstheme="minorBidi"/>
                <w:b/>
                <w:sz w:val="22"/>
                <w:szCs w:val="22"/>
              </w:rPr>
              <w:t>Test</w:t>
            </w:r>
          </w:p>
        </w:tc>
        <w:tc>
          <w:tcPr>
            <w:tcW w:w="2471" w:type="dxa"/>
            <w:tcBorders>
              <w:bottom w:val="single" w:sz="4" w:space="0" w:color="auto"/>
            </w:tcBorders>
          </w:tcPr>
          <w:p w:rsidR="00E22795" w:rsidRPr="00E22795" w:rsidRDefault="00E22795" w:rsidP="00E22795">
            <w:pPr>
              <w:jc w:val="left"/>
              <w:rPr>
                <w:rFonts w:asciiTheme="minorHAnsi" w:eastAsiaTheme="minorHAnsi" w:hAnsiTheme="minorHAnsi" w:cstheme="minorBidi"/>
                <w:b/>
                <w:sz w:val="22"/>
                <w:szCs w:val="22"/>
              </w:rPr>
            </w:pPr>
            <w:r w:rsidRPr="00E22795">
              <w:rPr>
                <w:rFonts w:asciiTheme="minorHAnsi" w:eastAsiaTheme="minorHAnsi" w:hAnsiTheme="minorHAnsi" w:cstheme="minorBidi"/>
                <w:b/>
                <w:sz w:val="22"/>
                <w:szCs w:val="22"/>
              </w:rPr>
              <w:t>Biotin threshold* (</w:t>
            </w:r>
            <w:proofErr w:type="spellStart"/>
            <w:r w:rsidRPr="00E22795">
              <w:rPr>
                <w:rFonts w:asciiTheme="minorHAnsi" w:eastAsiaTheme="minorHAnsi" w:hAnsiTheme="minorHAnsi" w:cstheme="minorBidi"/>
                <w:b/>
                <w:sz w:val="22"/>
                <w:szCs w:val="22"/>
              </w:rPr>
              <w:t>ug</w:t>
            </w:r>
            <w:proofErr w:type="spellEnd"/>
            <w:r w:rsidRPr="00E22795">
              <w:rPr>
                <w:rFonts w:asciiTheme="minorHAnsi" w:eastAsiaTheme="minorHAnsi" w:hAnsiTheme="minorHAnsi" w:cstheme="minorBidi"/>
                <w:b/>
                <w:sz w:val="22"/>
                <w:szCs w:val="22"/>
              </w:rPr>
              <w:t>/L)</w:t>
            </w:r>
          </w:p>
        </w:tc>
      </w:tr>
      <w:tr w:rsidR="00E22795" w:rsidRPr="00E22795" w:rsidTr="00E22795">
        <w:tc>
          <w:tcPr>
            <w:tcW w:w="1848" w:type="dxa"/>
            <w:tcBorders>
              <w:bottom w:val="nil"/>
            </w:tcBorders>
          </w:tcPr>
          <w:p w:rsidR="00E22795" w:rsidRPr="00E22795" w:rsidRDefault="00E22795" w:rsidP="00E22795">
            <w:pPr>
              <w:jc w:val="left"/>
              <w:rPr>
                <w:rFonts w:asciiTheme="minorHAnsi" w:eastAsiaTheme="minorHAnsi" w:hAnsiTheme="minorHAnsi" w:cstheme="minorBidi"/>
                <w:sz w:val="22"/>
                <w:szCs w:val="22"/>
                <w:vertAlign w:val="superscript"/>
              </w:rPr>
            </w:pPr>
            <w:r w:rsidRPr="00E22795">
              <w:rPr>
                <w:rFonts w:asciiTheme="minorHAnsi" w:eastAsiaTheme="minorHAnsi" w:hAnsiTheme="minorHAnsi" w:cstheme="minorBidi"/>
                <w:sz w:val="22"/>
                <w:szCs w:val="22"/>
              </w:rPr>
              <w:t>AFP</w:t>
            </w:r>
            <w:r w:rsidRPr="00E22795">
              <w:rPr>
                <w:rFonts w:asciiTheme="minorHAnsi" w:eastAsiaTheme="minorHAnsi" w:hAnsiTheme="minorHAnsi" w:cstheme="minorBidi"/>
                <w:sz w:val="22"/>
                <w:szCs w:val="22"/>
                <w:vertAlign w:val="superscript"/>
              </w:rPr>
              <w:t>1</w:t>
            </w:r>
          </w:p>
        </w:tc>
        <w:tc>
          <w:tcPr>
            <w:tcW w:w="2513" w:type="dxa"/>
            <w:tcBorders>
              <w:bottom w:val="nil"/>
            </w:tcBorders>
          </w:tcPr>
          <w:p w:rsidR="00E22795" w:rsidRPr="00E22795" w:rsidRDefault="00E22795" w:rsidP="00E22795">
            <w:pPr>
              <w:jc w:val="left"/>
              <w:rPr>
                <w:rFonts w:asciiTheme="minorHAnsi" w:eastAsiaTheme="minorHAnsi" w:hAnsiTheme="minorHAnsi" w:cstheme="minorBidi"/>
                <w:sz w:val="22"/>
                <w:szCs w:val="22"/>
              </w:rPr>
            </w:pPr>
            <w:r w:rsidRPr="00E22795">
              <w:rPr>
                <w:rFonts w:asciiTheme="minorHAnsi" w:eastAsiaTheme="minorHAnsi" w:hAnsiTheme="minorHAnsi" w:cstheme="minorBidi"/>
                <w:sz w:val="22"/>
                <w:szCs w:val="22"/>
              </w:rPr>
              <w:t>60</w:t>
            </w:r>
          </w:p>
        </w:tc>
        <w:tc>
          <w:tcPr>
            <w:tcW w:w="283" w:type="dxa"/>
            <w:tcBorders>
              <w:bottom w:val="nil"/>
            </w:tcBorders>
          </w:tcPr>
          <w:p w:rsidR="00E22795" w:rsidRPr="00E22795" w:rsidRDefault="00E22795" w:rsidP="00E22795">
            <w:pPr>
              <w:jc w:val="left"/>
              <w:rPr>
                <w:rFonts w:asciiTheme="minorHAnsi" w:eastAsiaTheme="minorHAnsi" w:hAnsiTheme="minorHAnsi" w:cstheme="minorBidi"/>
                <w:sz w:val="22"/>
                <w:szCs w:val="22"/>
              </w:rPr>
            </w:pPr>
          </w:p>
        </w:tc>
        <w:tc>
          <w:tcPr>
            <w:tcW w:w="2127" w:type="dxa"/>
            <w:tcBorders>
              <w:bottom w:val="nil"/>
            </w:tcBorders>
          </w:tcPr>
          <w:p w:rsidR="00E22795" w:rsidRPr="00E22795" w:rsidRDefault="00E22795" w:rsidP="00E22795">
            <w:pPr>
              <w:jc w:val="left"/>
              <w:rPr>
                <w:rFonts w:asciiTheme="minorHAnsi" w:eastAsiaTheme="minorHAnsi" w:hAnsiTheme="minorHAnsi" w:cstheme="minorBidi"/>
                <w:sz w:val="22"/>
                <w:szCs w:val="22"/>
                <w:vertAlign w:val="superscript"/>
              </w:rPr>
            </w:pPr>
            <w:r w:rsidRPr="00E22795">
              <w:rPr>
                <w:rFonts w:asciiTheme="minorHAnsi" w:eastAsiaTheme="minorHAnsi" w:hAnsiTheme="minorHAnsi" w:cstheme="minorBidi"/>
                <w:sz w:val="22"/>
                <w:szCs w:val="22"/>
              </w:rPr>
              <w:t>IGF-1</w:t>
            </w:r>
            <w:r w:rsidRPr="00E22795">
              <w:rPr>
                <w:rFonts w:asciiTheme="minorHAnsi" w:eastAsiaTheme="minorHAnsi" w:hAnsiTheme="minorHAnsi" w:cstheme="minorBidi"/>
                <w:sz w:val="22"/>
                <w:szCs w:val="22"/>
                <w:vertAlign w:val="superscript"/>
              </w:rPr>
              <w:t>3</w:t>
            </w:r>
          </w:p>
        </w:tc>
        <w:tc>
          <w:tcPr>
            <w:tcW w:w="2471" w:type="dxa"/>
            <w:tcBorders>
              <w:bottom w:val="nil"/>
            </w:tcBorders>
          </w:tcPr>
          <w:p w:rsidR="00E22795" w:rsidRPr="00E22795" w:rsidRDefault="00E22795" w:rsidP="00E22795">
            <w:pPr>
              <w:jc w:val="left"/>
              <w:rPr>
                <w:rFonts w:asciiTheme="minorHAnsi" w:eastAsiaTheme="minorHAnsi" w:hAnsiTheme="minorHAnsi" w:cstheme="minorBidi"/>
                <w:sz w:val="22"/>
                <w:szCs w:val="22"/>
              </w:rPr>
            </w:pPr>
            <w:r w:rsidRPr="00E22795">
              <w:rPr>
                <w:rFonts w:asciiTheme="minorHAnsi" w:eastAsiaTheme="minorHAnsi" w:hAnsiTheme="minorHAnsi" w:cstheme="minorBidi"/>
                <w:sz w:val="22"/>
                <w:szCs w:val="22"/>
              </w:rPr>
              <w:t>73</w:t>
            </w:r>
          </w:p>
        </w:tc>
      </w:tr>
      <w:tr w:rsidR="00E22795" w:rsidRPr="00E22795" w:rsidTr="00E22795">
        <w:tc>
          <w:tcPr>
            <w:tcW w:w="1848"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vertAlign w:val="superscript"/>
              </w:rPr>
            </w:pPr>
            <w:r w:rsidRPr="00E22795">
              <w:rPr>
                <w:rFonts w:asciiTheme="minorHAnsi" w:eastAsiaTheme="minorHAnsi" w:hAnsiTheme="minorHAnsi" w:cstheme="minorBidi"/>
                <w:sz w:val="22"/>
                <w:szCs w:val="22"/>
              </w:rPr>
              <w:t>AMH</w:t>
            </w:r>
            <w:r w:rsidRPr="00E22795">
              <w:rPr>
                <w:rFonts w:asciiTheme="minorHAnsi" w:eastAsiaTheme="minorHAnsi" w:hAnsiTheme="minorHAnsi" w:cstheme="minorBidi"/>
                <w:sz w:val="22"/>
                <w:szCs w:val="22"/>
                <w:vertAlign w:val="superscript"/>
              </w:rPr>
              <w:t>1</w:t>
            </w:r>
          </w:p>
        </w:tc>
        <w:tc>
          <w:tcPr>
            <w:tcW w:w="2513"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rPr>
            </w:pPr>
            <w:r w:rsidRPr="00E22795">
              <w:rPr>
                <w:rFonts w:asciiTheme="minorHAnsi" w:eastAsiaTheme="minorHAnsi" w:hAnsiTheme="minorHAnsi" w:cstheme="minorBidi"/>
                <w:sz w:val="22"/>
                <w:szCs w:val="22"/>
              </w:rPr>
              <w:t>30</w:t>
            </w:r>
          </w:p>
        </w:tc>
        <w:tc>
          <w:tcPr>
            <w:tcW w:w="283"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rPr>
            </w:pPr>
          </w:p>
        </w:tc>
        <w:tc>
          <w:tcPr>
            <w:tcW w:w="2127"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vertAlign w:val="superscript"/>
              </w:rPr>
            </w:pPr>
            <w:r w:rsidRPr="00E22795">
              <w:rPr>
                <w:rFonts w:asciiTheme="minorHAnsi" w:eastAsiaTheme="minorHAnsi" w:hAnsiTheme="minorHAnsi" w:cstheme="minorBidi"/>
                <w:sz w:val="22"/>
                <w:szCs w:val="22"/>
              </w:rPr>
              <w:t>LH</w:t>
            </w:r>
            <w:r w:rsidRPr="00E22795">
              <w:rPr>
                <w:rFonts w:asciiTheme="minorHAnsi" w:eastAsiaTheme="minorHAnsi" w:hAnsiTheme="minorHAnsi" w:cstheme="minorBidi"/>
                <w:sz w:val="22"/>
                <w:szCs w:val="22"/>
                <w:vertAlign w:val="superscript"/>
              </w:rPr>
              <w:t>1</w:t>
            </w:r>
          </w:p>
        </w:tc>
        <w:tc>
          <w:tcPr>
            <w:tcW w:w="2471"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rPr>
            </w:pPr>
            <w:r w:rsidRPr="00E22795">
              <w:rPr>
                <w:rFonts w:asciiTheme="minorHAnsi" w:eastAsiaTheme="minorHAnsi" w:hAnsiTheme="minorHAnsi" w:cstheme="minorBidi"/>
                <w:sz w:val="22"/>
                <w:szCs w:val="22"/>
              </w:rPr>
              <w:t>50</w:t>
            </w:r>
          </w:p>
        </w:tc>
      </w:tr>
      <w:tr w:rsidR="00E22795" w:rsidRPr="00E22795" w:rsidTr="00E22795">
        <w:tc>
          <w:tcPr>
            <w:tcW w:w="1848"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rPr>
            </w:pPr>
            <w:r w:rsidRPr="00E22795">
              <w:rPr>
                <w:rFonts w:asciiTheme="minorHAnsi" w:eastAsiaTheme="minorHAnsi" w:hAnsiTheme="minorHAnsi" w:cstheme="minorBidi"/>
                <w:sz w:val="22"/>
                <w:szCs w:val="22"/>
              </w:rPr>
              <w:t>Anti-GAD</w:t>
            </w:r>
            <w:r w:rsidRPr="00E22795">
              <w:rPr>
                <w:rFonts w:asciiTheme="minorHAnsi" w:eastAsiaTheme="minorHAnsi" w:hAnsiTheme="minorHAnsi" w:cstheme="minorBidi"/>
                <w:sz w:val="22"/>
                <w:szCs w:val="22"/>
                <w:vertAlign w:val="superscript"/>
              </w:rPr>
              <w:t>2</w:t>
            </w:r>
            <w:r w:rsidRPr="00E22795">
              <w:rPr>
                <w:rFonts w:asciiTheme="minorHAnsi" w:eastAsiaTheme="minorHAnsi" w:hAnsiTheme="minorHAnsi" w:cstheme="minorBidi"/>
                <w:sz w:val="22"/>
                <w:szCs w:val="22"/>
              </w:rPr>
              <w:t xml:space="preserve"> </w:t>
            </w:r>
          </w:p>
        </w:tc>
        <w:tc>
          <w:tcPr>
            <w:tcW w:w="2513"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rPr>
            </w:pPr>
            <w:r w:rsidRPr="00E22795">
              <w:rPr>
                <w:rFonts w:asciiTheme="minorHAnsi" w:eastAsiaTheme="minorHAnsi" w:hAnsiTheme="minorHAnsi" w:cstheme="minorBidi"/>
                <w:sz w:val="22"/>
                <w:szCs w:val="22"/>
              </w:rPr>
              <w:t>No data</w:t>
            </w:r>
          </w:p>
        </w:tc>
        <w:tc>
          <w:tcPr>
            <w:tcW w:w="283"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rPr>
            </w:pPr>
          </w:p>
        </w:tc>
        <w:tc>
          <w:tcPr>
            <w:tcW w:w="2127"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vertAlign w:val="superscript"/>
              </w:rPr>
            </w:pPr>
            <w:r w:rsidRPr="00E22795">
              <w:rPr>
                <w:rFonts w:asciiTheme="minorHAnsi" w:eastAsiaTheme="minorHAnsi" w:hAnsiTheme="minorHAnsi" w:cstheme="minorBidi"/>
                <w:sz w:val="22"/>
                <w:szCs w:val="22"/>
              </w:rPr>
              <w:t>MBL</w:t>
            </w:r>
            <w:r w:rsidRPr="00E22795">
              <w:rPr>
                <w:rFonts w:asciiTheme="minorHAnsi" w:eastAsiaTheme="minorHAnsi" w:hAnsiTheme="minorHAnsi" w:cstheme="minorBidi"/>
                <w:sz w:val="22"/>
                <w:szCs w:val="22"/>
                <w:vertAlign w:val="superscript"/>
              </w:rPr>
              <w:t>2</w:t>
            </w:r>
          </w:p>
        </w:tc>
        <w:tc>
          <w:tcPr>
            <w:tcW w:w="2471"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rPr>
            </w:pPr>
            <w:r w:rsidRPr="00E22795">
              <w:rPr>
                <w:rFonts w:asciiTheme="minorHAnsi" w:eastAsiaTheme="minorHAnsi" w:hAnsiTheme="minorHAnsi" w:cstheme="minorBidi"/>
                <w:sz w:val="22"/>
                <w:szCs w:val="22"/>
              </w:rPr>
              <w:t>No data</w:t>
            </w:r>
          </w:p>
        </w:tc>
      </w:tr>
      <w:tr w:rsidR="00E22795" w:rsidRPr="00E22795" w:rsidTr="00E22795">
        <w:tc>
          <w:tcPr>
            <w:tcW w:w="1848"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vertAlign w:val="superscript"/>
              </w:rPr>
            </w:pPr>
            <w:r w:rsidRPr="00E22795">
              <w:rPr>
                <w:rFonts w:eastAsiaTheme="minorHAnsi" w:cs="Arial"/>
                <w:sz w:val="22"/>
                <w:szCs w:val="22"/>
              </w:rPr>
              <w:t>β</w:t>
            </w:r>
            <w:r w:rsidRPr="00E22795">
              <w:rPr>
                <w:rFonts w:asciiTheme="minorHAnsi" w:eastAsiaTheme="minorHAnsi" w:hAnsiTheme="minorHAnsi" w:cstheme="minorBidi"/>
                <w:sz w:val="22"/>
                <w:szCs w:val="22"/>
              </w:rPr>
              <w:t>-</w:t>
            </w:r>
            <w:proofErr w:type="spellStart"/>
            <w:r w:rsidRPr="00E22795">
              <w:rPr>
                <w:rFonts w:asciiTheme="minorHAnsi" w:eastAsiaTheme="minorHAnsi" w:hAnsiTheme="minorHAnsi" w:cstheme="minorBidi"/>
                <w:sz w:val="22"/>
                <w:szCs w:val="22"/>
              </w:rPr>
              <w:t>crosslaps</w:t>
            </w:r>
            <w:proofErr w:type="spellEnd"/>
            <w:r w:rsidRPr="00E22795">
              <w:rPr>
                <w:rFonts w:asciiTheme="minorHAnsi" w:eastAsiaTheme="minorHAnsi" w:hAnsiTheme="minorHAnsi" w:cstheme="minorBidi"/>
                <w:sz w:val="22"/>
                <w:szCs w:val="22"/>
              </w:rPr>
              <w:t xml:space="preserve"> (CTX)</w:t>
            </w:r>
            <w:r w:rsidRPr="00E22795">
              <w:rPr>
                <w:rFonts w:asciiTheme="minorHAnsi" w:eastAsiaTheme="minorHAnsi" w:hAnsiTheme="minorHAnsi" w:cstheme="minorBidi"/>
                <w:sz w:val="22"/>
                <w:szCs w:val="22"/>
                <w:vertAlign w:val="superscript"/>
              </w:rPr>
              <w:t>1</w:t>
            </w:r>
          </w:p>
        </w:tc>
        <w:tc>
          <w:tcPr>
            <w:tcW w:w="2513"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rPr>
            </w:pPr>
            <w:r w:rsidRPr="00E22795">
              <w:rPr>
                <w:rFonts w:asciiTheme="minorHAnsi" w:eastAsiaTheme="minorHAnsi" w:hAnsiTheme="minorHAnsi" w:cstheme="minorBidi"/>
                <w:sz w:val="22"/>
                <w:szCs w:val="22"/>
              </w:rPr>
              <w:t>30</w:t>
            </w:r>
          </w:p>
        </w:tc>
        <w:tc>
          <w:tcPr>
            <w:tcW w:w="283"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rPr>
            </w:pPr>
          </w:p>
        </w:tc>
        <w:tc>
          <w:tcPr>
            <w:tcW w:w="2127"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vertAlign w:val="superscript"/>
              </w:rPr>
            </w:pPr>
            <w:r w:rsidRPr="00E22795">
              <w:rPr>
                <w:rFonts w:asciiTheme="minorHAnsi" w:eastAsiaTheme="minorHAnsi" w:hAnsiTheme="minorHAnsi" w:cstheme="minorBidi"/>
                <w:sz w:val="22"/>
                <w:szCs w:val="22"/>
              </w:rPr>
              <w:t>NT-proBNP</w:t>
            </w:r>
            <w:r w:rsidRPr="00E22795">
              <w:rPr>
                <w:rFonts w:asciiTheme="minorHAnsi" w:eastAsiaTheme="minorHAnsi" w:hAnsiTheme="minorHAnsi" w:cstheme="minorBidi"/>
                <w:sz w:val="22"/>
                <w:szCs w:val="22"/>
                <w:vertAlign w:val="superscript"/>
              </w:rPr>
              <w:t>1</w:t>
            </w:r>
          </w:p>
        </w:tc>
        <w:tc>
          <w:tcPr>
            <w:tcW w:w="2471"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rPr>
            </w:pPr>
            <w:r w:rsidRPr="00E22795">
              <w:rPr>
                <w:rFonts w:asciiTheme="minorHAnsi" w:eastAsiaTheme="minorHAnsi" w:hAnsiTheme="minorHAnsi" w:cstheme="minorBidi"/>
                <w:sz w:val="22"/>
                <w:szCs w:val="22"/>
              </w:rPr>
              <w:t>30</w:t>
            </w:r>
          </w:p>
        </w:tc>
      </w:tr>
      <w:tr w:rsidR="00E22795" w:rsidRPr="00E22795" w:rsidTr="00E22795">
        <w:tc>
          <w:tcPr>
            <w:tcW w:w="1848"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vertAlign w:val="superscript"/>
              </w:rPr>
            </w:pPr>
            <w:r w:rsidRPr="00E22795">
              <w:rPr>
                <w:rFonts w:asciiTheme="minorHAnsi" w:eastAsiaTheme="minorHAnsi" w:hAnsiTheme="minorHAnsi" w:cstheme="minorBidi"/>
                <w:sz w:val="22"/>
                <w:szCs w:val="22"/>
              </w:rPr>
              <w:t>CA 125</w:t>
            </w:r>
            <w:r w:rsidRPr="00E22795">
              <w:rPr>
                <w:rFonts w:asciiTheme="minorHAnsi" w:eastAsiaTheme="minorHAnsi" w:hAnsiTheme="minorHAnsi" w:cstheme="minorBidi"/>
                <w:sz w:val="22"/>
                <w:szCs w:val="22"/>
                <w:vertAlign w:val="superscript"/>
              </w:rPr>
              <w:t>1</w:t>
            </w:r>
          </w:p>
        </w:tc>
        <w:tc>
          <w:tcPr>
            <w:tcW w:w="2513"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rPr>
            </w:pPr>
            <w:r w:rsidRPr="00E22795">
              <w:rPr>
                <w:rFonts w:asciiTheme="minorHAnsi" w:eastAsiaTheme="minorHAnsi" w:hAnsiTheme="minorHAnsi" w:cstheme="minorBidi"/>
                <w:sz w:val="22"/>
                <w:szCs w:val="22"/>
              </w:rPr>
              <w:t>35</w:t>
            </w:r>
          </w:p>
        </w:tc>
        <w:tc>
          <w:tcPr>
            <w:tcW w:w="283"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rPr>
            </w:pPr>
          </w:p>
        </w:tc>
        <w:tc>
          <w:tcPr>
            <w:tcW w:w="2127"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vertAlign w:val="superscript"/>
              </w:rPr>
            </w:pPr>
            <w:r w:rsidRPr="00E22795">
              <w:rPr>
                <w:rFonts w:asciiTheme="minorHAnsi" w:eastAsiaTheme="minorHAnsi" w:hAnsiTheme="minorHAnsi" w:cstheme="minorBidi"/>
                <w:sz w:val="22"/>
                <w:szCs w:val="22"/>
              </w:rPr>
              <w:t>Prolactin</w:t>
            </w:r>
            <w:r w:rsidRPr="00E22795">
              <w:rPr>
                <w:rFonts w:asciiTheme="minorHAnsi" w:eastAsiaTheme="minorHAnsi" w:hAnsiTheme="minorHAnsi" w:cstheme="minorBidi"/>
                <w:sz w:val="22"/>
                <w:szCs w:val="22"/>
                <w:vertAlign w:val="superscript"/>
              </w:rPr>
              <w:t>1</w:t>
            </w:r>
          </w:p>
        </w:tc>
        <w:tc>
          <w:tcPr>
            <w:tcW w:w="2471"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rPr>
            </w:pPr>
            <w:r w:rsidRPr="00E22795">
              <w:rPr>
                <w:rFonts w:asciiTheme="minorHAnsi" w:eastAsiaTheme="minorHAnsi" w:hAnsiTheme="minorHAnsi" w:cstheme="minorBidi"/>
                <w:sz w:val="22"/>
                <w:szCs w:val="22"/>
              </w:rPr>
              <w:t>40</w:t>
            </w:r>
          </w:p>
        </w:tc>
      </w:tr>
      <w:tr w:rsidR="00E22795" w:rsidRPr="00E22795" w:rsidTr="00E22795">
        <w:tc>
          <w:tcPr>
            <w:tcW w:w="1848"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vertAlign w:val="superscript"/>
              </w:rPr>
            </w:pPr>
            <w:r w:rsidRPr="00E22795">
              <w:rPr>
                <w:rFonts w:asciiTheme="minorHAnsi" w:eastAsiaTheme="minorHAnsi" w:hAnsiTheme="minorHAnsi" w:cstheme="minorBidi"/>
                <w:sz w:val="22"/>
                <w:szCs w:val="22"/>
              </w:rPr>
              <w:t>CA 15-3</w:t>
            </w:r>
            <w:r w:rsidRPr="00E22795">
              <w:rPr>
                <w:rFonts w:asciiTheme="minorHAnsi" w:eastAsiaTheme="minorHAnsi" w:hAnsiTheme="minorHAnsi" w:cstheme="minorBidi"/>
                <w:sz w:val="22"/>
                <w:szCs w:val="22"/>
                <w:vertAlign w:val="superscript"/>
              </w:rPr>
              <w:t>1</w:t>
            </w:r>
          </w:p>
        </w:tc>
        <w:tc>
          <w:tcPr>
            <w:tcW w:w="2513"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rPr>
            </w:pPr>
            <w:r w:rsidRPr="00E22795">
              <w:rPr>
                <w:rFonts w:asciiTheme="minorHAnsi" w:eastAsiaTheme="minorHAnsi" w:hAnsiTheme="minorHAnsi" w:cstheme="minorBidi"/>
                <w:sz w:val="22"/>
                <w:szCs w:val="22"/>
              </w:rPr>
              <w:t>100</w:t>
            </w:r>
          </w:p>
        </w:tc>
        <w:tc>
          <w:tcPr>
            <w:tcW w:w="283"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rPr>
            </w:pPr>
          </w:p>
        </w:tc>
        <w:tc>
          <w:tcPr>
            <w:tcW w:w="2127"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vertAlign w:val="superscript"/>
              </w:rPr>
            </w:pPr>
            <w:r w:rsidRPr="00E22795">
              <w:rPr>
                <w:rFonts w:asciiTheme="minorHAnsi" w:eastAsiaTheme="minorHAnsi" w:hAnsiTheme="minorHAnsi" w:cstheme="minorBidi"/>
                <w:sz w:val="22"/>
                <w:szCs w:val="22"/>
              </w:rPr>
              <w:t>PSA</w:t>
            </w:r>
            <w:r w:rsidRPr="00E22795">
              <w:rPr>
                <w:rFonts w:asciiTheme="minorHAnsi" w:eastAsiaTheme="minorHAnsi" w:hAnsiTheme="minorHAnsi" w:cstheme="minorBidi"/>
                <w:sz w:val="22"/>
                <w:szCs w:val="22"/>
                <w:vertAlign w:val="superscript"/>
              </w:rPr>
              <w:t>1</w:t>
            </w:r>
          </w:p>
        </w:tc>
        <w:tc>
          <w:tcPr>
            <w:tcW w:w="2471"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rPr>
            </w:pPr>
            <w:r w:rsidRPr="00E22795">
              <w:rPr>
                <w:rFonts w:asciiTheme="minorHAnsi" w:eastAsiaTheme="minorHAnsi" w:hAnsiTheme="minorHAnsi" w:cstheme="minorBidi"/>
                <w:sz w:val="22"/>
                <w:szCs w:val="22"/>
              </w:rPr>
              <w:t>60</w:t>
            </w:r>
          </w:p>
        </w:tc>
      </w:tr>
      <w:tr w:rsidR="00E22795" w:rsidRPr="00E22795" w:rsidTr="00E22795">
        <w:tc>
          <w:tcPr>
            <w:tcW w:w="1848"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vertAlign w:val="superscript"/>
              </w:rPr>
            </w:pPr>
            <w:r w:rsidRPr="00E22795">
              <w:rPr>
                <w:rFonts w:asciiTheme="minorHAnsi" w:eastAsiaTheme="minorHAnsi" w:hAnsiTheme="minorHAnsi" w:cstheme="minorBidi"/>
                <w:sz w:val="22"/>
                <w:szCs w:val="22"/>
              </w:rPr>
              <w:t>CA 19-9</w:t>
            </w:r>
            <w:r w:rsidRPr="00E22795">
              <w:rPr>
                <w:rFonts w:asciiTheme="minorHAnsi" w:eastAsiaTheme="minorHAnsi" w:hAnsiTheme="minorHAnsi" w:cstheme="minorBidi"/>
                <w:sz w:val="22"/>
                <w:szCs w:val="22"/>
                <w:vertAlign w:val="superscript"/>
              </w:rPr>
              <w:t>1</w:t>
            </w:r>
          </w:p>
        </w:tc>
        <w:tc>
          <w:tcPr>
            <w:tcW w:w="2513"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rPr>
            </w:pPr>
            <w:r w:rsidRPr="00E22795">
              <w:rPr>
                <w:rFonts w:asciiTheme="minorHAnsi" w:eastAsiaTheme="minorHAnsi" w:hAnsiTheme="minorHAnsi" w:cstheme="minorBidi"/>
                <w:sz w:val="22"/>
                <w:szCs w:val="22"/>
              </w:rPr>
              <w:t>100</w:t>
            </w:r>
          </w:p>
        </w:tc>
        <w:tc>
          <w:tcPr>
            <w:tcW w:w="283"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rPr>
            </w:pPr>
          </w:p>
        </w:tc>
        <w:tc>
          <w:tcPr>
            <w:tcW w:w="2127"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vertAlign w:val="superscript"/>
              </w:rPr>
            </w:pPr>
            <w:r w:rsidRPr="00E22795">
              <w:rPr>
                <w:rFonts w:asciiTheme="minorHAnsi" w:eastAsiaTheme="minorHAnsi" w:hAnsiTheme="minorHAnsi" w:cstheme="minorBidi"/>
                <w:sz w:val="22"/>
                <w:szCs w:val="22"/>
              </w:rPr>
              <w:t>PTH</w:t>
            </w:r>
            <w:r w:rsidRPr="00E22795">
              <w:rPr>
                <w:rFonts w:asciiTheme="minorHAnsi" w:eastAsiaTheme="minorHAnsi" w:hAnsiTheme="minorHAnsi" w:cstheme="minorBidi"/>
                <w:sz w:val="22"/>
                <w:szCs w:val="22"/>
                <w:vertAlign w:val="superscript"/>
              </w:rPr>
              <w:t>1</w:t>
            </w:r>
          </w:p>
        </w:tc>
        <w:tc>
          <w:tcPr>
            <w:tcW w:w="2471"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rPr>
            </w:pPr>
            <w:r w:rsidRPr="00E22795">
              <w:rPr>
                <w:rFonts w:asciiTheme="minorHAnsi" w:eastAsiaTheme="minorHAnsi" w:hAnsiTheme="minorHAnsi" w:cstheme="minorBidi"/>
                <w:sz w:val="22"/>
                <w:szCs w:val="22"/>
              </w:rPr>
              <w:t>50</w:t>
            </w:r>
          </w:p>
        </w:tc>
      </w:tr>
      <w:tr w:rsidR="00E22795" w:rsidRPr="00E22795" w:rsidTr="00E22795">
        <w:tc>
          <w:tcPr>
            <w:tcW w:w="1848"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vertAlign w:val="superscript"/>
              </w:rPr>
            </w:pPr>
            <w:r w:rsidRPr="00E22795">
              <w:rPr>
                <w:rFonts w:asciiTheme="minorHAnsi" w:eastAsiaTheme="minorHAnsi" w:hAnsiTheme="minorHAnsi" w:cstheme="minorBidi"/>
                <w:sz w:val="22"/>
                <w:szCs w:val="22"/>
              </w:rPr>
              <w:t>CEA</w:t>
            </w:r>
            <w:r w:rsidRPr="00E22795">
              <w:rPr>
                <w:rFonts w:asciiTheme="minorHAnsi" w:eastAsiaTheme="minorHAnsi" w:hAnsiTheme="minorHAnsi" w:cstheme="minorBidi"/>
                <w:sz w:val="22"/>
                <w:szCs w:val="22"/>
                <w:vertAlign w:val="superscript"/>
              </w:rPr>
              <w:t>1</w:t>
            </w:r>
          </w:p>
        </w:tc>
        <w:tc>
          <w:tcPr>
            <w:tcW w:w="2513"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rPr>
            </w:pPr>
            <w:r w:rsidRPr="00E22795">
              <w:rPr>
                <w:rFonts w:asciiTheme="minorHAnsi" w:eastAsiaTheme="minorHAnsi" w:hAnsiTheme="minorHAnsi" w:cstheme="minorBidi"/>
                <w:sz w:val="22"/>
                <w:szCs w:val="22"/>
              </w:rPr>
              <w:t>120</w:t>
            </w:r>
          </w:p>
        </w:tc>
        <w:tc>
          <w:tcPr>
            <w:tcW w:w="283"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rPr>
            </w:pPr>
          </w:p>
        </w:tc>
        <w:tc>
          <w:tcPr>
            <w:tcW w:w="2127"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vertAlign w:val="superscript"/>
              </w:rPr>
            </w:pPr>
            <w:r w:rsidRPr="00E22795">
              <w:rPr>
                <w:rFonts w:asciiTheme="minorHAnsi" w:eastAsiaTheme="minorHAnsi" w:hAnsiTheme="minorHAnsi" w:cstheme="minorBidi"/>
                <w:sz w:val="22"/>
                <w:szCs w:val="22"/>
              </w:rPr>
              <w:t>Renin</w:t>
            </w:r>
            <w:r w:rsidRPr="00E22795">
              <w:rPr>
                <w:rFonts w:asciiTheme="minorHAnsi" w:eastAsiaTheme="minorHAnsi" w:hAnsiTheme="minorHAnsi" w:cstheme="minorBidi"/>
                <w:sz w:val="22"/>
                <w:szCs w:val="22"/>
                <w:vertAlign w:val="superscript"/>
              </w:rPr>
              <w:t>2</w:t>
            </w:r>
          </w:p>
        </w:tc>
        <w:tc>
          <w:tcPr>
            <w:tcW w:w="2471"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rPr>
            </w:pPr>
            <w:r w:rsidRPr="00E22795">
              <w:rPr>
                <w:rFonts w:asciiTheme="minorHAnsi" w:eastAsiaTheme="minorHAnsi" w:hAnsiTheme="minorHAnsi" w:cstheme="minorBidi"/>
                <w:sz w:val="22"/>
                <w:szCs w:val="22"/>
              </w:rPr>
              <w:t>6</w:t>
            </w:r>
          </w:p>
        </w:tc>
      </w:tr>
      <w:tr w:rsidR="00E22795" w:rsidRPr="00E22795" w:rsidTr="00E22795">
        <w:tc>
          <w:tcPr>
            <w:tcW w:w="1848"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vertAlign w:val="superscript"/>
              </w:rPr>
            </w:pPr>
            <w:r w:rsidRPr="00E22795">
              <w:rPr>
                <w:rFonts w:asciiTheme="minorHAnsi" w:eastAsiaTheme="minorHAnsi" w:hAnsiTheme="minorHAnsi" w:cstheme="minorBidi"/>
                <w:sz w:val="22"/>
                <w:szCs w:val="22"/>
              </w:rPr>
              <w:t>Ferritin</w:t>
            </w:r>
            <w:r w:rsidRPr="00E22795">
              <w:rPr>
                <w:rFonts w:asciiTheme="minorHAnsi" w:eastAsiaTheme="minorHAnsi" w:hAnsiTheme="minorHAnsi" w:cstheme="minorBidi"/>
                <w:sz w:val="22"/>
                <w:szCs w:val="22"/>
                <w:vertAlign w:val="superscript"/>
              </w:rPr>
              <w:t>1</w:t>
            </w:r>
          </w:p>
        </w:tc>
        <w:tc>
          <w:tcPr>
            <w:tcW w:w="2513"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rPr>
            </w:pPr>
            <w:r w:rsidRPr="00E22795">
              <w:rPr>
                <w:rFonts w:asciiTheme="minorHAnsi" w:eastAsiaTheme="minorHAnsi" w:hAnsiTheme="minorHAnsi" w:cstheme="minorBidi"/>
                <w:sz w:val="22"/>
                <w:szCs w:val="22"/>
              </w:rPr>
              <w:t>50</w:t>
            </w:r>
          </w:p>
        </w:tc>
        <w:tc>
          <w:tcPr>
            <w:tcW w:w="283"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rPr>
            </w:pPr>
          </w:p>
        </w:tc>
        <w:tc>
          <w:tcPr>
            <w:tcW w:w="2127"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vertAlign w:val="superscript"/>
              </w:rPr>
            </w:pPr>
            <w:r w:rsidRPr="00E22795">
              <w:rPr>
                <w:rFonts w:asciiTheme="minorHAnsi" w:eastAsiaTheme="minorHAnsi" w:hAnsiTheme="minorHAnsi" w:cstheme="minorBidi"/>
                <w:sz w:val="22"/>
                <w:szCs w:val="22"/>
              </w:rPr>
              <w:t>SHBG</w:t>
            </w:r>
            <w:r w:rsidRPr="00E22795">
              <w:rPr>
                <w:rFonts w:asciiTheme="minorHAnsi" w:eastAsiaTheme="minorHAnsi" w:hAnsiTheme="minorHAnsi" w:cstheme="minorBidi"/>
                <w:sz w:val="22"/>
                <w:szCs w:val="22"/>
                <w:vertAlign w:val="superscript"/>
              </w:rPr>
              <w:t>1</w:t>
            </w:r>
          </w:p>
        </w:tc>
        <w:tc>
          <w:tcPr>
            <w:tcW w:w="2471"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rPr>
            </w:pPr>
            <w:r w:rsidRPr="00E22795">
              <w:rPr>
                <w:rFonts w:asciiTheme="minorHAnsi" w:eastAsiaTheme="minorHAnsi" w:hAnsiTheme="minorHAnsi" w:cstheme="minorBidi"/>
                <w:sz w:val="22"/>
                <w:szCs w:val="22"/>
              </w:rPr>
              <w:t>60</w:t>
            </w:r>
          </w:p>
        </w:tc>
      </w:tr>
      <w:tr w:rsidR="00E22795" w:rsidRPr="00E22795" w:rsidTr="00E22795">
        <w:tc>
          <w:tcPr>
            <w:tcW w:w="1848"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vertAlign w:val="superscript"/>
              </w:rPr>
            </w:pPr>
            <w:r w:rsidRPr="00E22795">
              <w:rPr>
                <w:rFonts w:asciiTheme="minorHAnsi" w:eastAsiaTheme="minorHAnsi" w:hAnsiTheme="minorHAnsi" w:cstheme="minorBidi"/>
                <w:sz w:val="22"/>
                <w:szCs w:val="22"/>
              </w:rPr>
              <w:t>FSH</w:t>
            </w:r>
            <w:r w:rsidRPr="00E22795">
              <w:rPr>
                <w:rFonts w:asciiTheme="minorHAnsi" w:eastAsiaTheme="minorHAnsi" w:hAnsiTheme="minorHAnsi" w:cstheme="minorBidi"/>
                <w:sz w:val="22"/>
                <w:szCs w:val="22"/>
                <w:vertAlign w:val="superscript"/>
              </w:rPr>
              <w:t>1</w:t>
            </w:r>
          </w:p>
        </w:tc>
        <w:tc>
          <w:tcPr>
            <w:tcW w:w="2513"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rPr>
            </w:pPr>
            <w:r w:rsidRPr="00E22795">
              <w:rPr>
                <w:rFonts w:asciiTheme="minorHAnsi" w:eastAsiaTheme="minorHAnsi" w:hAnsiTheme="minorHAnsi" w:cstheme="minorBidi"/>
                <w:sz w:val="22"/>
                <w:szCs w:val="22"/>
              </w:rPr>
              <w:t>60</w:t>
            </w:r>
          </w:p>
        </w:tc>
        <w:tc>
          <w:tcPr>
            <w:tcW w:w="283"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rPr>
            </w:pPr>
          </w:p>
        </w:tc>
        <w:tc>
          <w:tcPr>
            <w:tcW w:w="2127"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vertAlign w:val="superscript"/>
              </w:rPr>
            </w:pPr>
            <w:r w:rsidRPr="00E22795">
              <w:rPr>
                <w:rFonts w:asciiTheme="minorHAnsi" w:eastAsiaTheme="minorHAnsi" w:hAnsiTheme="minorHAnsi" w:cstheme="minorBidi"/>
                <w:sz w:val="22"/>
                <w:szCs w:val="22"/>
              </w:rPr>
              <w:t>Thyroglobulin</w:t>
            </w:r>
            <w:r w:rsidRPr="00E22795">
              <w:rPr>
                <w:rFonts w:asciiTheme="minorHAnsi" w:eastAsiaTheme="minorHAnsi" w:hAnsiTheme="minorHAnsi" w:cstheme="minorBidi"/>
                <w:sz w:val="22"/>
                <w:szCs w:val="22"/>
                <w:vertAlign w:val="superscript"/>
              </w:rPr>
              <w:t>4</w:t>
            </w:r>
          </w:p>
        </w:tc>
        <w:tc>
          <w:tcPr>
            <w:tcW w:w="2471" w:type="dxa"/>
            <w:tcBorders>
              <w:top w:val="nil"/>
              <w:bottom w:val="nil"/>
            </w:tcBorders>
          </w:tcPr>
          <w:p w:rsidR="00E22795" w:rsidRPr="00E22795" w:rsidRDefault="00CA01D9" w:rsidP="00E22795">
            <w:pPr>
              <w:jc w:val="left"/>
              <w:rPr>
                <w:rFonts w:asciiTheme="minorHAnsi" w:eastAsiaTheme="minorHAnsi" w:hAnsiTheme="minorHAnsi" w:cstheme="minorBidi"/>
                <w:sz w:val="22"/>
                <w:szCs w:val="22"/>
              </w:rPr>
            </w:pPr>
            <w:r>
              <w:rPr>
                <w:rFonts w:asciiTheme="minorHAnsi" w:eastAsiaTheme="minorHAnsi" w:hAnsiTheme="minorHAnsi" w:cstheme="minorBidi"/>
                <w:sz w:val="22"/>
                <w:szCs w:val="22"/>
              </w:rPr>
              <w:t>10</w:t>
            </w:r>
            <w:bookmarkStart w:id="0" w:name="_GoBack"/>
            <w:bookmarkEnd w:id="0"/>
          </w:p>
        </w:tc>
      </w:tr>
      <w:tr w:rsidR="00E22795" w:rsidRPr="00E22795" w:rsidTr="00E22795">
        <w:tc>
          <w:tcPr>
            <w:tcW w:w="1848"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vertAlign w:val="superscript"/>
              </w:rPr>
            </w:pPr>
            <w:r w:rsidRPr="00E22795">
              <w:rPr>
                <w:rFonts w:asciiTheme="minorHAnsi" w:eastAsiaTheme="minorHAnsi" w:hAnsiTheme="minorHAnsi" w:cstheme="minorBidi"/>
                <w:sz w:val="22"/>
                <w:szCs w:val="22"/>
              </w:rPr>
              <w:t>Growth hormone</w:t>
            </w:r>
            <w:r w:rsidRPr="00E22795">
              <w:rPr>
                <w:rFonts w:asciiTheme="minorHAnsi" w:eastAsiaTheme="minorHAnsi" w:hAnsiTheme="minorHAnsi" w:cstheme="minorBidi"/>
                <w:sz w:val="22"/>
                <w:szCs w:val="22"/>
                <w:vertAlign w:val="superscript"/>
              </w:rPr>
              <w:t>3</w:t>
            </w:r>
          </w:p>
        </w:tc>
        <w:tc>
          <w:tcPr>
            <w:tcW w:w="2513"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rPr>
            </w:pPr>
            <w:r w:rsidRPr="00E22795">
              <w:rPr>
                <w:rFonts w:asciiTheme="minorHAnsi" w:eastAsiaTheme="minorHAnsi" w:hAnsiTheme="minorHAnsi" w:cstheme="minorBidi"/>
                <w:sz w:val="22"/>
                <w:szCs w:val="22"/>
              </w:rPr>
              <w:t>73</w:t>
            </w:r>
          </w:p>
        </w:tc>
        <w:tc>
          <w:tcPr>
            <w:tcW w:w="283"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rPr>
            </w:pPr>
          </w:p>
        </w:tc>
        <w:tc>
          <w:tcPr>
            <w:tcW w:w="2127"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vertAlign w:val="superscript"/>
              </w:rPr>
            </w:pPr>
            <w:r w:rsidRPr="00E22795">
              <w:rPr>
                <w:rFonts w:asciiTheme="minorHAnsi" w:eastAsiaTheme="minorHAnsi" w:hAnsiTheme="minorHAnsi" w:cstheme="minorBidi"/>
                <w:sz w:val="22"/>
                <w:szCs w:val="22"/>
              </w:rPr>
              <w:t>Troponin T</w:t>
            </w:r>
            <w:r w:rsidRPr="00E22795">
              <w:rPr>
                <w:rFonts w:asciiTheme="minorHAnsi" w:eastAsiaTheme="minorHAnsi" w:hAnsiTheme="minorHAnsi" w:cstheme="minorBidi"/>
                <w:sz w:val="22"/>
                <w:szCs w:val="22"/>
                <w:vertAlign w:val="superscript"/>
              </w:rPr>
              <w:t>1</w:t>
            </w:r>
          </w:p>
        </w:tc>
        <w:tc>
          <w:tcPr>
            <w:tcW w:w="2471"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rPr>
            </w:pPr>
            <w:r w:rsidRPr="00E22795">
              <w:rPr>
                <w:rFonts w:asciiTheme="minorHAnsi" w:eastAsiaTheme="minorHAnsi" w:hAnsiTheme="minorHAnsi" w:cstheme="minorBidi"/>
                <w:sz w:val="22"/>
                <w:szCs w:val="22"/>
              </w:rPr>
              <w:t>20</w:t>
            </w:r>
          </w:p>
        </w:tc>
      </w:tr>
      <w:tr w:rsidR="00E22795" w:rsidRPr="00E22795" w:rsidTr="00E22795">
        <w:tc>
          <w:tcPr>
            <w:tcW w:w="1848"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vertAlign w:val="superscript"/>
              </w:rPr>
            </w:pPr>
            <w:r w:rsidRPr="00E22795">
              <w:rPr>
                <w:rFonts w:asciiTheme="minorHAnsi" w:eastAsiaTheme="minorHAnsi" w:hAnsiTheme="minorHAnsi" w:cstheme="minorBidi"/>
                <w:sz w:val="22"/>
                <w:szCs w:val="22"/>
              </w:rPr>
              <w:t>hCG</w:t>
            </w:r>
            <w:r w:rsidRPr="00E22795">
              <w:rPr>
                <w:rFonts w:asciiTheme="minorHAnsi" w:eastAsiaTheme="minorHAnsi" w:hAnsiTheme="minorHAnsi" w:cstheme="minorBidi"/>
                <w:sz w:val="22"/>
                <w:szCs w:val="22"/>
                <w:vertAlign w:val="superscript"/>
              </w:rPr>
              <w:t>1</w:t>
            </w:r>
          </w:p>
        </w:tc>
        <w:tc>
          <w:tcPr>
            <w:tcW w:w="2513"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rPr>
            </w:pPr>
            <w:r w:rsidRPr="00E22795">
              <w:rPr>
                <w:rFonts w:asciiTheme="minorHAnsi" w:eastAsiaTheme="minorHAnsi" w:hAnsiTheme="minorHAnsi" w:cstheme="minorBidi"/>
                <w:sz w:val="22"/>
                <w:szCs w:val="22"/>
              </w:rPr>
              <w:t>80</w:t>
            </w:r>
          </w:p>
        </w:tc>
        <w:tc>
          <w:tcPr>
            <w:tcW w:w="283"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rPr>
            </w:pPr>
          </w:p>
        </w:tc>
        <w:tc>
          <w:tcPr>
            <w:tcW w:w="2127"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vertAlign w:val="superscript"/>
              </w:rPr>
            </w:pPr>
            <w:r w:rsidRPr="00E22795">
              <w:rPr>
                <w:rFonts w:asciiTheme="minorHAnsi" w:eastAsiaTheme="minorHAnsi" w:hAnsiTheme="minorHAnsi" w:cstheme="minorBidi"/>
                <w:sz w:val="22"/>
                <w:szCs w:val="22"/>
              </w:rPr>
              <w:t>TSH</w:t>
            </w:r>
            <w:r w:rsidRPr="00E22795">
              <w:rPr>
                <w:rFonts w:asciiTheme="minorHAnsi" w:eastAsiaTheme="minorHAnsi" w:hAnsiTheme="minorHAnsi" w:cstheme="minorBidi"/>
                <w:sz w:val="22"/>
                <w:szCs w:val="22"/>
                <w:vertAlign w:val="superscript"/>
              </w:rPr>
              <w:t>1</w:t>
            </w:r>
          </w:p>
        </w:tc>
        <w:tc>
          <w:tcPr>
            <w:tcW w:w="2471" w:type="dxa"/>
            <w:tcBorders>
              <w:top w:val="nil"/>
              <w:bottom w:val="nil"/>
            </w:tcBorders>
          </w:tcPr>
          <w:p w:rsidR="00E22795" w:rsidRPr="00E22795" w:rsidRDefault="00E22795" w:rsidP="00E22795">
            <w:pPr>
              <w:jc w:val="left"/>
              <w:rPr>
                <w:rFonts w:asciiTheme="minorHAnsi" w:eastAsiaTheme="minorHAnsi" w:hAnsiTheme="minorHAnsi" w:cstheme="minorBidi"/>
                <w:sz w:val="22"/>
                <w:szCs w:val="22"/>
              </w:rPr>
            </w:pPr>
            <w:r w:rsidRPr="00E22795">
              <w:rPr>
                <w:rFonts w:asciiTheme="minorHAnsi" w:eastAsiaTheme="minorHAnsi" w:hAnsiTheme="minorHAnsi" w:cstheme="minorBidi"/>
                <w:sz w:val="22"/>
                <w:szCs w:val="22"/>
              </w:rPr>
              <w:t>25</w:t>
            </w:r>
          </w:p>
        </w:tc>
      </w:tr>
      <w:tr w:rsidR="00E22795" w:rsidRPr="00E22795" w:rsidTr="00E22795">
        <w:tc>
          <w:tcPr>
            <w:tcW w:w="1848" w:type="dxa"/>
            <w:tcBorders>
              <w:top w:val="nil"/>
            </w:tcBorders>
          </w:tcPr>
          <w:p w:rsidR="00E22795" w:rsidRPr="00E22795" w:rsidRDefault="00E22795" w:rsidP="00E22795">
            <w:pPr>
              <w:jc w:val="left"/>
              <w:rPr>
                <w:rFonts w:asciiTheme="minorHAnsi" w:eastAsiaTheme="minorHAnsi" w:hAnsiTheme="minorHAnsi" w:cstheme="minorBidi"/>
                <w:sz w:val="22"/>
                <w:szCs w:val="22"/>
                <w:vertAlign w:val="superscript"/>
              </w:rPr>
            </w:pPr>
            <w:proofErr w:type="spellStart"/>
            <w:r w:rsidRPr="00E22795">
              <w:rPr>
                <w:rFonts w:asciiTheme="minorHAnsi" w:eastAsiaTheme="minorHAnsi" w:hAnsiTheme="minorHAnsi" w:cstheme="minorBidi"/>
                <w:sz w:val="22"/>
                <w:szCs w:val="22"/>
              </w:rPr>
              <w:t>IgE</w:t>
            </w:r>
            <w:proofErr w:type="spellEnd"/>
            <w:r w:rsidRPr="00E22795">
              <w:rPr>
                <w:rFonts w:asciiTheme="minorHAnsi" w:eastAsiaTheme="minorHAnsi" w:hAnsiTheme="minorHAnsi" w:cstheme="minorBidi"/>
                <w:sz w:val="22"/>
                <w:szCs w:val="22"/>
              </w:rPr>
              <w:t xml:space="preserve"> (total)</w:t>
            </w:r>
            <w:r w:rsidRPr="00E22795">
              <w:rPr>
                <w:rFonts w:asciiTheme="minorHAnsi" w:eastAsiaTheme="minorHAnsi" w:hAnsiTheme="minorHAnsi" w:cstheme="minorBidi"/>
                <w:sz w:val="22"/>
                <w:szCs w:val="22"/>
                <w:vertAlign w:val="superscript"/>
              </w:rPr>
              <w:t>1</w:t>
            </w:r>
          </w:p>
        </w:tc>
        <w:tc>
          <w:tcPr>
            <w:tcW w:w="2513" w:type="dxa"/>
            <w:tcBorders>
              <w:top w:val="nil"/>
            </w:tcBorders>
          </w:tcPr>
          <w:p w:rsidR="00E22795" w:rsidRPr="00E22795" w:rsidRDefault="00E22795" w:rsidP="00E22795">
            <w:pPr>
              <w:jc w:val="left"/>
              <w:rPr>
                <w:rFonts w:asciiTheme="minorHAnsi" w:eastAsiaTheme="minorHAnsi" w:hAnsiTheme="minorHAnsi" w:cstheme="minorBidi"/>
                <w:sz w:val="22"/>
                <w:szCs w:val="22"/>
              </w:rPr>
            </w:pPr>
            <w:r w:rsidRPr="00E22795">
              <w:rPr>
                <w:rFonts w:asciiTheme="minorHAnsi" w:eastAsiaTheme="minorHAnsi" w:hAnsiTheme="minorHAnsi" w:cstheme="minorBidi"/>
                <w:sz w:val="22"/>
                <w:szCs w:val="22"/>
              </w:rPr>
              <w:t>100</w:t>
            </w:r>
          </w:p>
        </w:tc>
        <w:tc>
          <w:tcPr>
            <w:tcW w:w="283" w:type="dxa"/>
            <w:tcBorders>
              <w:top w:val="nil"/>
            </w:tcBorders>
          </w:tcPr>
          <w:p w:rsidR="00E22795" w:rsidRPr="00E22795" w:rsidRDefault="00E22795" w:rsidP="00E22795">
            <w:pPr>
              <w:jc w:val="left"/>
              <w:rPr>
                <w:rFonts w:asciiTheme="minorHAnsi" w:eastAsiaTheme="minorHAnsi" w:hAnsiTheme="minorHAnsi" w:cstheme="minorBidi"/>
                <w:sz w:val="22"/>
                <w:szCs w:val="22"/>
              </w:rPr>
            </w:pPr>
          </w:p>
        </w:tc>
        <w:tc>
          <w:tcPr>
            <w:tcW w:w="2127" w:type="dxa"/>
            <w:tcBorders>
              <w:top w:val="nil"/>
            </w:tcBorders>
          </w:tcPr>
          <w:p w:rsidR="00E22795" w:rsidRPr="00E22795" w:rsidRDefault="00E22795" w:rsidP="00E22795">
            <w:pPr>
              <w:jc w:val="left"/>
              <w:rPr>
                <w:rFonts w:asciiTheme="minorHAnsi" w:eastAsiaTheme="minorHAnsi" w:hAnsiTheme="minorHAnsi" w:cstheme="minorBidi"/>
                <w:sz w:val="22"/>
                <w:szCs w:val="22"/>
              </w:rPr>
            </w:pPr>
          </w:p>
        </w:tc>
        <w:tc>
          <w:tcPr>
            <w:tcW w:w="2471" w:type="dxa"/>
            <w:tcBorders>
              <w:top w:val="nil"/>
            </w:tcBorders>
          </w:tcPr>
          <w:p w:rsidR="00E22795" w:rsidRPr="00E22795" w:rsidRDefault="00E22795" w:rsidP="00E22795">
            <w:pPr>
              <w:jc w:val="left"/>
              <w:rPr>
                <w:rFonts w:asciiTheme="minorHAnsi" w:eastAsiaTheme="minorHAnsi" w:hAnsiTheme="minorHAnsi" w:cstheme="minorBidi"/>
                <w:sz w:val="22"/>
                <w:szCs w:val="22"/>
              </w:rPr>
            </w:pPr>
          </w:p>
        </w:tc>
      </w:tr>
    </w:tbl>
    <w:p w:rsidR="00E22795" w:rsidRDefault="00E22795" w:rsidP="00E22795"/>
    <w:p w:rsidR="00E22795" w:rsidRPr="00E22795" w:rsidRDefault="00E22795" w:rsidP="00E22795"/>
    <w:p w:rsidR="00E22795" w:rsidRPr="00E22795" w:rsidRDefault="00E22795" w:rsidP="00E22795"/>
    <w:p w:rsidR="00E22795" w:rsidRPr="00E22795" w:rsidRDefault="00E22795" w:rsidP="00E22795"/>
    <w:p w:rsidR="00E22795" w:rsidRPr="00E22795" w:rsidRDefault="00E22795" w:rsidP="00E22795"/>
    <w:p w:rsidR="00E22795" w:rsidRPr="00E22795" w:rsidRDefault="00E22795" w:rsidP="00E22795"/>
    <w:p w:rsidR="00E22795" w:rsidRPr="00E22795" w:rsidRDefault="00E22795" w:rsidP="00E22795"/>
    <w:p w:rsidR="00E22795" w:rsidRPr="00E22795" w:rsidRDefault="00E22795" w:rsidP="00E22795"/>
    <w:p w:rsidR="00E22795" w:rsidRPr="00E22795" w:rsidRDefault="00E22795" w:rsidP="00E22795"/>
    <w:p w:rsidR="00E22795" w:rsidRPr="00E22795" w:rsidRDefault="00E22795" w:rsidP="00E22795"/>
    <w:p w:rsidR="00E22795" w:rsidRPr="00E22795" w:rsidRDefault="00E22795" w:rsidP="00E22795"/>
    <w:p w:rsidR="00E22795" w:rsidRPr="00E22795" w:rsidRDefault="00E22795" w:rsidP="00E22795"/>
    <w:p w:rsidR="00E22795" w:rsidRPr="00E22795" w:rsidRDefault="00E22795" w:rsidP="00E22795"/>
    <w:tbl>
      <w:tblPr>
        <w:tblStyle w:val="TableGrid"/>
        <w:tblpPr w:leftFromText="180" w:rightFromText="180" w:vertAnchor="text" w:horzAnchor="margin" w:tblpXSpec="center" w:tblpY="184"/>
        <w:tblW w:w="0" w:type="auto"/>
        <w:tblLook w:val="04A0" w:firstRow="1" w:lastRow="0" w:firstColumn="1" w:lastColumn="0" w:noHBand="0" w:noVBand="1"/>
      </w:tblPr>
      <w:tblGrid>
        <w:gridCol w:w="1951"/>
        <w:gridCol w:w="2410"/>
        <w:gridCol w:w="283"/>
        <w:gridCol w:w="2127"/>
        <w:gridCol w:w="2471"/>
      </w:tblGrid>
      <w:tr w:rsidR="00E22795" w:rsidRPr="00E22795" w:rsidTr="00E22795">
        <w:tc>
          <w:tcPr>
            <w:tcW w:w="9242" w:type="dxa"/>
            <w:gridSpan w:val="5"/>
            <w:shd w:val="clear" w:color="auto" w:fill="F2DBDB" w:themeFill="accent2" w:themeFillTint="33"/>
          </w:tcPr>
          <w:p w:rsidR="00E22795" w:rsidRPr="00E22795" w:rsidRDefault="00E22795" w:rsidP="00E22795">
            <w:pPr>
              <w:rPr>
                <w:rFonts w:asciiTheme="minorHAnsi" w:hAnsiTheme="minorHAnsi" w:cstheme="minorHAnsi"/>
                <w:b/>
                <w:sz w:val="22"/>
                <w:szCs w:val="22"/>
              </w:rPr>
            </w:pPr>
            <w:r w:rsidRPr="008669FE">
              <w:rPr>
                <w:rFonts w:asciiTheme="minorHAnsi" w:hAnsiTheme="minorHAnsi" w:cstheme="minorHAnsi"/>
                <w:b/>
                <w:sz w:val="28"/>
                <w:szCs w:val="22"/>
              </w:rPr>
              <w:t>Potential POSITIVE interference in presence of high biotin concentrations</w:t>
            </w:r>
          </w:p>
        </w:tc>
      </w:tr>
      <w:tr w:rsidR="00E22795" w:rsidRPr="00E22795" w:rsidTr="00E22795">
        <w:tc>
          <w:tcPr>
            <w:tcW w:w="1951" w:type="dxa"/>
            <w:tcBorders>
              <w:bottom w:val="single" w:sz="4" w:space="0" w:color="auto"/>
            </w:tcBorders>
          </w:tcPr>
          <w:p w:rsidR="00E22795" w:rsidRPr="00E22795" w:rsidRDefault="00E22795" w:rsidP="00E22795">
            <w:pPr>
              <w:rPr>
                <w:rFonts w:asciiTheme="minorHAnsi" w:hAnsiTheme="minorHAnsi" w:cstheme="minorHAnsi"/>
                <w:b/>
                <w:sz w:val="22"/>
                <w:szCs w:val="22"/>
              </w:rPr>
            </w:pPr>
            <w:r w:rsidRPr="00E22795">
              <w:rPr>
                <w:rFonts w:asciiTheme="minorHAnsi" w:hAnsiTheme="minorHAnsi" w:cstheme="minorHAnsi"/>
                <w:b/>
                <w:sz w:val="22"/>
                <w:szCs w:val="22"/>
              </w:rPr>
              <w:t>Test</w:t>
            </w:r>
          </w:p>
        </w:tc>
        <w:tc>
          <w:tcPr>
            <w:tcW w:w="2410" w:type="dxa"/>
            <w:tcBorders>
              <w:bottom w:val="single" w:sz="4" w:space="0" w:color="auto"/>
            </w:tcBorders>
          </w:tcPr>
          <w:p w:rsidR="00E22795" w:rsidRPr="00E22795" w:rsidRDefault="00E22795" w:rsidP="00E22795">
            <w:pPr>
              <w:rPr>
                <w:rFonts w:asciiTheme="minorHAnsi" w:hAnsiTheme="minorHAnsi" w:cstheme="minorHAnsi"/>
                <w:b/>
                <w:sz w:val="22"/>
                <w:szCs w:val="22"/>
              </w:rPr>
            </w:pPr>
            <w:r w:rsidRPr="00E22795">
              <w:rPr>
                <w:rFonts w:asciiTheme="minorHAnsi" w:hAnsiTheme="minorHAnsi" w:cstheme="minorHAnsi"/>
                <w:b/>
                <w:sz w:val="22"/>
                <w:szCs w:val="22"/>
              </w:rPr>
              <w:t>Biotin threshold *(</w:t>
            </w:r>
            <w:proofErr w:type="spellStart"/>
            <w:r w:rsidRPr="00E22795">
              <w:rPr>
                <w:rFonts w:asciiTheme="minorHAnsi" w:hAnsiTheme="minorHAnsi" w:cstheme="minorHAnsi"/>
                <w:b/>
                <w:sz w:val="22"/>
                <w:szCs w:val="22"/>
              </w:rPr>
              <w:t>ug</w:t>
            </w:r>
            <w:proofErr w:type="spellEnd"/>
            <w:r w:rsidRPr="00E22795">
              <w:rPr>
                <w:rFonts w:asciiTheme="minorHAnsi" w:hAnsiTheme="minorHAnsi" w:cstheme="minorHAnsi"/>
                <w:b/>
                <w:sz w:val="22"/>
                <w:szCs w:val="22"/>
              </w:rPr>
              <w:t>/L)</w:t>
            </w:r>
          </w:p>
        </w:tc>
        <w:tc>
          <w:tcPr>
            <w:tcW w:w="283" w:type="dxa"/>
            <w:tcBorders>
              <w:bottom w:val="single" w:sz="4" w:space="0" w:color="auto"/>
            </w:tcBorders>
          </w:tcPr>
          <w:p w:rsidR="00E22795" w:rsidRPr="00E22795" w:rsidRDefault="00E22795" w:rsidP="00E22795">
            <w:pPr>
              <w:rPr>
                <w:rFonts w:asciiTheme="minorHAnsi" w:hAnsiTheme="minorHAnsi" w:cstheme="minorHAnsi"/>
                <w:b/>
                <w:sz w:val="22"/>
                <w:szCs w:val="22"/>
              </w:rPr>
            </w:pPr>
          </w:p>
        </w:tc>
        <w:tc>
          <w:tcPr>
            <w:tcW w:w="2127" w:type="dxa"/>
            <w:tcBorders>
              <w:bottom w:val="single" w:sz="4" w:space="0" w:color="auto"/>
            </w:tcBorders>
          </w:tcPr>
          <w:p w:rsidR="00E22795" w:rsidRPr="00E22795" w:rsidRDefault="00E22795" w:rsidP="00E22795">
            <w:pPr>
              <w:rPr>
                <w:rFonts w:asciiTheme="minorHAnsi" w:hAnsiTheme="minorHAnsi" w:cstheme="minorHAnsi"/>
                <w:b/>
                <w:sz w:val="22"/>
                <w:szCs w:val="22"/>
              </w:rPr>
            </w:pPr>
            <w:r w:rsidRPr="00E22795">
              <w:rPr>
                <w:rFonts w:asciiTheme="minorHAnsi" w:hAnsiTheme="minorHAnsi" w:cstheme="minorHAnsi"/>
                <w:b/>
                <w:sz w:val="22"/>
                <w:szCs w:val="22"/>
              </w:rPr>
              <w:t>Test</w:t>
            </w:r>
          </w:p>
        </w:tc>
        <w:tc>
          <w:tcPr>
            <w:tcW w:w="2471" w:type="dxa"/>
            <w:tcBorders>
              <w:bottom w:val="single" w:sz="4" w:space="0" w:color="auto"/>
            </w:tcBorders>
          </w:tcPr>
          <w:p w:rsidR="00E22795" w:rsidRPr="00E22795" w:rsidRDefault="00E22795" w:rsidP="00E22795">
            <w:pPr>
              <w:rPr>
                <w:rFonts w:asciiTheme="minorHAnsi" w:hAnsiTheme="minorHAnsi" w:cstheme="minorHAnsi"/>
                <w:b/>
                <w:sz w:val="22"/>
                <w:szCs w:val="22"/>
              </w:rPr>
            </w:pPr>
            <w:r w:rsidRPr="00E22795">
              <w:rPr>
                <w:rFonts w:asciiTheme="minorHAnsi" w:hAnsiTheme="minorHAnsi" w:cstheme="minorHAnsi"/>
                <w:b/>
                <w:sz w:val="22"/>
                <w:szCs w:val="22"/>
              </w:rPr>
              <w:t>Biotin threshold* (</w:t>
            </w:r>
            <w:proofErr w:type="spellStart"/>
            <w:r w:rsidRPr="00E22795">
              <w:rPr>
                <w:rFonts w:asciiTheme="minorHAnsi" w:hAnsiTheme="minorHAnsi" w:cstheme="minorHAnsi"/>
                <w:b/>
                <w:sz w:val="22"/>
                <w:szCs w:val="22"/>
              </w:rPr>
              <w:t>ug</w:t>
            </w:r>
            <w:proofErr w:type="spellEnd"/>
            <w:r w:rsidRPr="00E22795">
              <w:rPr>
                <w:rFonts w:asciiTheme="minorHAnsi" w:hAnsiTheme="minorHAnsi" w:cstheme="minorHAnsi"/>
                <w:b/>
                <w:sz w:val="22"/>
                <w:szCs w:val="22"/>
              </w:rPr>
              <w:t>/L)</w:t>
            </w:r>
          </w:p>
        </w:tc>
      </w:tr>
      <w:tr w:rsidR="00E22795" w:rsidRPr="00E22795" w:rsidTr="00E22795">
        <w:tc>
          <w:tcPr>
            <w:tcW w:w="1951" w:type="dxa"/>
            <w:tcBorders>
              <w:bottom w:val="nil"/>
            </w:tcBorders>
          </w:tcPr>
          <w:p w:rsidR="00E22795" w:rsidRPr="00E22795" w:rsidRDefault="00E22795" w:rsidP="00E22795">
            <w:pPr>
              <w:rPr>
                <w:rFonts w:asciiTheme="minorHAnsi" w:hAnsiTheme="minorHAnsi" w:cstheme="minorHAnsi"/>
                <w:sz w:val="22"/>
                <w:szCs w:val="22"/>
                <w:vertAlign w:val="superscript"/>
              </w:rPr>
            </w:pPr>
            <w:r w:rsidRPr="00E22795">
              <w:rPr>
                <w:rFonts w:asciiTheme="minorHAnsi" w:hAnsiTheme="minorHAnsi" w:cstheme="minorHAnsi"/>
                <w:sz w:val="22"/>
                <w:szCs w:val="22"/>
              </w:rPr>
              <w:t>Aldosterone</w:t>
            </w:r>
            <w:r w:rsidRPr="00E22795">
              <w:rPr>
                <w:rFonts w:asciiTheme="minorHAnsi" w:hAnsiTheme="minorHAnsi" w:cstheme="minorHAnsi"/>
                <w:sz w:val="22"/>
                <w:szCs w:val="22"/>
                <w:vertAlign w:val="superscript"/>
              </w:rPr>
              <w:t>3</w:t>
            </w:r>
          </w:p>
        </w:tc>
        <w:tc>
          <w:tcPr>
            <w:tcW w:w="2410" w:type="dxa"/>
            <w:tcBorders>
              <w:bottom w:val="nil"/>
            </w:tcBorders>
          </w:tcPr>
          <w:p w:rsidR="00E22795" w:rsidRPr="00E22795" w:rsidRDefault="00E22795" w:rsidP="00E22795">
            <w:pPr>
              <w:rPr>
                <w:rFonts w:asciiTheme="minorHAnsi" w:hAnsiTheme="minorHAnsi" w:cstheme="minorHAnsi"/>
                <w:sz w:val="22"/>
                <w:szCs w:val="22"/>
              </w:rPr>
            </w:pPr>
            <w:r w:rsidRPr="00E22795">
              <w:rPr>
                <w:rFonts w:asciiTheme="minorHAnsi" w:hAnsiTheme="minorHAnsi" w:cstheme="minorHAnsi"/>
                <w:sz w:val="22"/>
                <w:szCs w:val="22"/>
              </w:rPr>
              <w:t>5</w:t>
            </w:r>
          </w:p>
        </w:tc>
        <w:tc>
          <w:tcPr>
            <w:tcW w:w="283" w:type="dxa"/>
            <w:tcBorders>
              <w:bottom w:val="nil"/>
            </w:tcBorders>
          </w:tcPr>
          <w:p w:rsidR="00E22795" w:rsidRPr="00E22795" w:rsidRDefault="00E22795" w:rsidP="00E22795">
            <w:pPr>
              <w:rPr>
                <w:rFonts w:asciiTheme="minorHAnsi" w:hAnsiTheme="minorHAnsi" w:cstheme="minorHAnsi"/>
                <w:sz w:val="22"/>
                <w:szCs w:val="22"/>
              </w:rPr>
            </w:pPr>
          </w:p>
        </w:tc>
        <w:tc>
          <w:tcPr>
            <w:tcW w:w="2127" w:type="dxa"/>
            <w:tcBorders>
              <w:bottom w:val="nil"/>
            </w:tcBorders>
          </w:tcPr>
          <w:p w:rsidR="00E22795" w:rsidRPr="00E22795" w:rsidRDefault="00E22795" w:rsidP="00E22795">
            <w:pPr>
              <w:rPr>
                <w:rFonts w:asciiTheme="minorHAnsi" w:hAnsiTheme="minorHAnsi" w:cstheme="minorHAnsi"/>
                <w:sz w:val="22"/>
                <w:szCs w:val="22"/>
                <w:vertAlign w:val="superscript"/>
              </w:rPr>
            </w:pPr>
            <w:r w:rsidRPr="00E22795">
              <w:rPr>
                <w:rFonts w:asciiTheme="minorHAnsi" w:hAnsiTheme="minorHAnsi" w:cstheme="minorHAnsi"/>
                <w:sz w:val="22"/>
                <w:szCs w:val="22"/>
              </w:rPr>
              <w:t>Free T3</w:t>
            </w:r>
            <w:r w:rsidRPr="00E22795">
              <w:rPr>
                <w:rFonts w:asciiTheme="minorHAnsi" w:hAnsiTheme="minorHAnsi" w:cstheme="minorHAnsi"/>
                <w:sz w:val="22"/>
                <w:szCs w:val="22"/>
                <w:vertAlign w:val="superscript"/>
              </w:rPr>
              <w:t>1</w:t>
            </w:r>
          </w:p>
        </w:tc>
        <w:tc>
          <w:tcPr>
            <w:tcW w:w="2471" w:type="dxa"/>
            <w:tcBorders>
              <w:bottom w:val="nil"/>
            </w:tcBorders>
          </w:tcPr>
          <w:p w:rsidR="00E22795" w:rsidRPr="00E22795" w:rsidRDefault="00E22795" w:rsidP="00E22795">
            <w:pPr>
              <w:rPr>
                <w:rFonts w:asciiTheme="minorHAnsi" w:hAnsiTheme="minorHAnsi" w:cstheme="minorHAnsi"/>
                <w:sz w:val="22"/>
                <w:szCs w:val="22"/>
              </w:rPr>
            </w:pPr>
            <w:r w:rsidRPr="00E22795">
              <w:rPr>
                <w:rFonts w:asciiTheme="minorHAnsi" w:hAnsiTheme="minorHAnsi" w:cstheme="minorHAnsi"/>
                <w:sz w:val="22"/>
                <w:szCs w:val="22"/>
              </w:rPr>
              <w:t>70</w:t>
            </w:r>
          </w:p>
        </w:tc>
      </w:tr>
      <w:tr w:rsidR="00E22795" w:rsidRPr="00E22795" w:rsidTr="00E22795">
        <w:tc>
          <w:tcPr>
            <w:tcW w:w="1951" w:type="dxa"/>
            <w:tcBorders>
              <w:top w:val="nil"/>
              <w:bottom w:val="nil"/>
            </w:tcBorders>
          </w:tcPr>
          <w:p w:rsidR="00E22795" w:rsidRPr="00E22795" w:rsidRDefault="00E22795" w:rsidP="00E22795">
            <w:pPr>
              <w:rPr>
                <w:rFonts w:asciiTheme="minorHAnsi" w:hAnsiTheme="minorHAnsi" w:cstheme="minorHAnsi"/>
                <w:sz w:val="22"/>
                <w:szCs w:val="22"/>
                <w:vertAlign w:val="superscript"/>
              </w:rPr>
            </w:pPr>
            <w:r w:rsidRPr="00E22795">
              <w:rPr>
                <w:rFonts w:asciiTheme="minorHAnsi" w:hAnsiTheme="minorHAnsi" w:cstheme="minorHAnsi"/>
                <w:sz w:val="22"/>
                <w:szCs w:val="22"/>
              </w:rPr>
              <w:t>Anti-thyroglobulin</w:t>
            </w:r>
            <w:r w:rsidRPr="00E22795">
              <w:rPr>
                <w:rFonts w:asciiTheme="minorHAnsi" w:hAnsiTheme="minorHAnsi" w:cstheme="minorHAnsi"/>
                <w:sz w:val="22"/>
                <w:szCs w:val="22"/>
                <w:vertAlign w:val="superscript"/>
              </w:rPr>
              <w:t>1</w:t>
            </w:r>
          </w:p>
        </w:tc>
        <w:tc>
          <w:tcPr>
            <w:tcW w:w="2410" w:type="dxa"/>
            <w:tcBorders>
              <w:top w:val="nil"/>
              <w:bottom w:val="nil"/>
            </w:tcBorders>
          </w:tcPr>
          <w:p w:rsidR="00E22795" w:rsidRPr="00E22795" w:rsidRDefault="00E22795" w:rsidP="00E22795">
            <w:pPr>
              <w:rPr>
                <w:rFonts w:asciiTheme="minorHAnsi" w:hAnsiTheme="minorHAnsi" w:cstheme="minorHAnsi"/>
                <w:sz w:val="22"/>
                <w:szCs w:val="22"/>
              </w:rPr>
            </w:pPr>
            <w:r w:rsidRPr="00E22795">
              <w:rPr>
                <w:rFonts w:asciiTheme="minorHAnsi" w:hAnsiTheme="minorHAnsi" w:cstheme="minorHAnsi"/>
                <w:sz w:val="22"/>
                <w:szCs w:val="22"/>
              </w:rPr>
              <w:t>60</w:t>
            </w:r>
          </w:p>
        </w:tc>
        <w:tc>
          <w:tcPr>
            <w:tcW w:w="283" w:type="dxa"/>
            <w:tcBorders>
              <w:top w:val="nil"/>
              <w:bottom w:val="nil"/>
            </w:tcBorders>
          </w:tcPr>
          <w:p w:rsidR="00E22795" w:rsidRPr="00E22795" w:rsidRDefault="00E22795" w:rsidP="00E22795">
            <w:pPr>
              <w:rPr>
                <w:rFonts w:asciiTheme="minorHAnsi" w:hAnsiTheme="minorHAnsi" w:cstheme="minorHAnsi"/>
                <w:sz w:val="22"/>
                <w:szCs w:val="22"/>
              </w:rPr>
            </w:pPr>
          </w:p>
        </w:tc>
        <w:tc>
          <w:tcPr>
            <w:tcW w:w="2127" w:type="dxa"/>
            <w:tcBorders>
              <w:top w:val="nil"/>
              <w:bottom w:val="nil"/>
            </w:tcBorders>
          </w:tcPr>
          <w:p w:rsidR="00E22795" w:rsidRPr="00E22795" w:rsidRDefault="00E22795" w:rsidP="00E22795">
            <w:pPr>
              <w:rPr>
                <w:rFonts w:asciiTheme="minorHAnsi" w:hAnsiTheme="minorHAnsi" w:cstheme="minorHAnsi"/>
                <w:sz w:val="22"/>
                <w:szCs w:val="22"/>
                <w:vertAlign w:val="superscript"/>
              </w:rPr>
            </w:pPr>
            <w:r w:rsidRPr="00E22795">
              <w:rPr>
                <w:rFonts w:asciiTheme="minorHAnsi" w:hAnsiTheme="minorHAnsi" w:cstheme="minorHAnsi"/>
                <w:sz w:val="22"/>
                <w:szCs w:val="22"/>
              </w:rPr>
              <w:t>Free T4</w:t>
            </w:r>
            <w:r w:rsidRPr="00E22795">
              <w:rPr>
                <w:rFonts w:asciiTheme="minorHAnsi" w:hAnsiTheme="minorHAnsi" w:cstheme="minorHAnsi"/>
                <w:sz w:val="22"/>
                <w:szCs w:val="22"/>
                <w:vertAlign w:val="superscript"/>
              </w:rPr>
              <w:t>1</w:t>
            </w:r>
          </w:p>
        </w:tc>
        <w:tc>
          <w:tcPr>
            <w:tcW w:w="2471" w:type="dxa"/>
            <w:tcBorders>
              <w:top w:val="nil"/>
              <w:bottom w:val="nil"/>
            </w:tcBorders>
          </w:tcPr>
          <w:p w:rsidR="00E22795" w:rsidRPr="00E22795" w:rsidRDefault="00E22795" w:rsidP="00E22795">
            <w:pPr>
              <w:rPr>
                <w:rFonts w:asciiTheme="minorHAnsi" w:hAnsiTheme="minorHAnsi" w:cstheme="minorHAnsi"/>
                <w:sz w:val="22"/>
                <w:szCs w:val="22"/>
              </w:rPr>
            </w:pPr>
            <w:r w:rsidRPr="00E22795">
              <w:rPr>
                <w:rFonts w:asciiTheme="minorHAnsi" w:hAnsiTheme="minorHAnsi" w:cstheme="minorHAnsi"/>
                <w:sz w:val="22"/>
                <w:szCs w:val="22"/>
              </w:rPr>
              <w:t>20</w:t>
            </w:r>
          </w:p>
        </w:tc>
      </w:tr>
      <w:tr w:rsidR="00E22795" w:rsidRPr="00E22795" w:rsidTr="00E22795">
        <w:tc>
          <w:tcPr>
            <w:tcW w:w="1951" w:type="dxa"/>
            <w:tcBorders>
              <w:top w:val="nil"/>
              <w:bottom w:val="nil"/>
            </w:tcBorders>
          </w:tcPr>
          <w:p w:rsidR="00E22795" w:rsidRPr="00E22795" w:rsidRDefault="00E22795" w:rsidP="00E22795">
            <w:pPr>
              <w:rPr>
                <w:rFonts w:asciiTheme="minorHAnsi" w:hAnsiTheme="minorHAnsi" w:cstheme="minorHAnsi"/>
                <w:sz w:val="22"/>
                <w:szCs w:val="22"/>
                <w:vertAlign w:val="superscript"/>
              </w:rPr>
            </w:pPr>
            <w:r w:rsidRPr="00E22795">
              <w:rPr>
                <w:rFonts w:asciiTheme="minorHAnsi" w:hAnsiTheme="minorHAnsi" w:cstheme="minorHAnsi"/>
                <w:sz w:val="22"/>
                <w:szCs w:val="22"/>
              </w:rPr>
              <w:t>Anti-TPO</w:t>
            </w:r>
            <w:r w:rsidRPr="00E22795">
              <w:rPr>
                <w:rFonts w:asciiTheme="minorHAnsi" w:hAnsiTheme="minorHAnsi" w:cstheme="minorHAnsi"/>
                <w:sz w:val="22"/>
                <w:szCs w:val="22"/>
                <w:vertAlign w:val="superscript"/>
              </w:rPr>
              <w:t>1</w:t>
            </w:r>
          </w:p>
        </w:tc>
        <w:tc>
          <w:tcPr>
            <w:tcW w:w="2410" w:type="dxa"/>
            <w:tcBorders>
              <w:top w:val="nil"/>
              <w:bottom w:val="nil"/>
            </w:tcBorders>
          </w:tcPr>
          <w:p w:rsidR="00E22795" w:rsidRPr="00E22795" w:rsidRDefault="00E22795" w:rsidP="00E22795">
            <w:pPr>
              <w:rPr>
                <w:rFonts w:asciiTheme="minorHAnsi" w:hAnsiTheme="minorHAnsi" w:cstheme="minorHAnsi"/>
                <w:sz w:val="22"/>
                <w:szCs w:val="22"/>
              </w:rPr>
            </w:pPr>
            <w:r w:rsidRPr="00E22795">
              <w:rPr>
                <w:rFonts w:asciiTheme="minorHAnsi" w:hAnsiTheme="minorHAnsi" w:cstheme="minorHAnsi"/>
                <w:sz w:val="22"/>
                <w:szCs w:val="22"/>
              </w:rPr>
              <w:t>10</w:t>
            </w:r>
          </w:p>
        </w:tc>
        <w:tc>
          <w:tcPr>
            <w:tcW w:w="283" w:type="dxa"/>
            <w:tcBorders>
              <w:top w:val="nil"/>
              <w:bottom w:val="nil"/>
            </w:tcBorders>
          </w:tcPr>
          <w:p w:rsidR="00E22795" w:rsidRPr="00E22795" w:rsidRDefault="00E22795" w:rsidP="00E22795">
            <w:pPr>
              <w:rPr>
                <w:rFonts w:asciiTheme="minorHAnsi" w:hAnsiTheme="minorHAnsi" w:cstheme="minorHAnsi"/>
                <w:sz w:val="22"/>
                <w:szCs w:val="22"/>
              </w:rPr>
            </w:pPr>
          </w:p>
        </w:tc>
        <w:tc>
          <w:tcPr>
            <w:tcW w:w="2127" w:type="dxa"/>
            <w:tcBorders>
              <w:top w:val="nil"/>
              <w:bottom w:val="nil"/>
            </w:tcBorders>
          </w:tcPr>
          <w:p w:rsidR="00E22795" w:rsidRPr="00E22795" w:rsidRDefault="00E22795" w:rsidP="00E22795">
            <w:pPr>
              <w:rPr>
                <w:rFonts w:asciiTheme="minorHAnsi" w:hAnsiTheme="minorHAnsi" w:cstheme="minorHAnsi"/>
                <w:sz w:val="22"/>
                <w:szCs w:val="22"/>
                <w:vertAlign w:val="superscript"/>
              </w:rPr>
            </w:pPr>
            <w:r w:rsidRPr="00E22795">
              <w:rPr>
                <w:rFonts w:asciiTheme="minorHAnsi" w:hAnsiTheme="minorHAnsi" w:cstheme="minorHAnsi"/>
                <w:sz w:val="22"/>
                <w:szCs w:val="22"/>
              </w:rPr>
              <w:t>Oestradiol</w:t>
            </w:r>
            <w:r w:rsidRPr="00E22795">
              <w:rPr>
                <w:rFonts w:asciiTheme="minorHAnsi" w:hAnsiTheme="minorHAnsi" w:cstheme="minorHAnsi"/>
                <w:sz w:val="22"/>
                <w:szCs w:val="22"/>
                <w:vertAlign w:val="superscript"/>
              </w:rPr>
              <w:t>1</w:t>
            </w:r>
          </w:p>
        </w:tc>
        <w:tc>
          <w:tcPr>
            <w:tcW w:w="2471" w:type="dxa"/>
            <w:tcBorders>
              <w:top w:val="nil"/>
              <w:bottom w:val="nil"/>
            </w:tcBorders>
          </w:tcPr>
          <w:p w:rsidR="00E22795" w:rsidRPr="00E22795" w:rsidRDefault="00E22795" w:rsidP="00E22795">
            <w:pPr>
              <w:rPr>
                <w:rFonts w:asciiTheme="minorHAnsi" w:hAnsiTheme="minorHAnsi" w:cstheme="minorHAnsi"/>
                <w:sz w:val="22"/>
                <w:szCs w:val="22"/>
              </w:rPr>
            </w:pPr>
            <w:r w:rsidRPr="00E22795">
              <w:rPr>
                <w:rFonts w:asciiTheme="minorHAnsi" w:hAnsiTheme="minorHAnsi" w:cstheme="minorHAnsi"/>
                <w:sz w:val="22"/>
                <w:szCs w:val="22"/>
              </w:rPr>
              <w:t>36</w:t>
            </w:r>
          </w:p>
        </w:tc>
      </w:tr>
      <w:tr w:rsidR="00E22795" w:rsidRPr="00E22795" w:rsidTr="00E22795">
        <w:tc>
          <w:tcPr>
            <w:tcW w:w="1951" w:type="dxa"/>
            <w:tcBorders>
              <w:top w:val="nil"/>
              <w:bottom w:val="nil"/>
            </w:tcBorders>
          </w:tcPr>
          <w:p w:rsidR="00E22795" w:rsidRPr="00E22795" w:rsidRDefault="00E22795" w:rsidP="00E22795">
            <w:pPr>
              <w:rPr>
                <w:rFonts w:asciiTheme="minorHAnsi" w:hAnsiTheme="minorHAnsi" w:cstheme="minorHAnsi"/>
                <w:sz w:val="22"/>
                <w:szCs w:val="22"/>
                <w:vertAlign w:val="superscript"/>
              </w:rPr>
            </w:pPr>
            <w:r w:rsidRPr="00E22795">
              <w:rPr>
                <w:rFonts w:asciiTheme="minorHAnsi" w:hAnsiTheme="minorHAnsi" w:cstheme="minorHAnsi"/>
                <w:sz w:val="22"/>
                <w:szCs w:val="22"/>
              </w:rPr>
              <w:t>Cortisol (serum)</w:t>
            </w:r>
            <w:r w:rsidRPr="00E22795">
              <w:rPr>
                <w:rFonts w:asciiTheme="minorHAnsi" w:hAnsiTheme="minorHAnsi" w:cstheme="minorHAnsi"/>
                <w:sz w:val="22"/>
                <w:szCs w:val="22"/>
                <w:vertAlign w:val="superscript"/>
              </w:rPr>
              <w:t>1</w:t>
            </w:r>
          </w:p>
        </w:tc>
        <w:tc>
          <w:tcPr>
            <w:tcW w:w="2410" w:type="dxa"/>
            <w:tcBorders>
              <w:top w:val="nil"/>
              <w:bottom w:val="nil"/>
            </w:tcBorders>
          </w:tcPr>
          <w:p w:rsidR="00E22795" w:rsidRPr="00E22795" w:rsidRDefault="00E22795" w:rsidP="00E22795">
            <w:pPr>
              <w:rPr>
                <w:rFonts w:asciiTheme="minorHAnsi" w:hAnsiTheme="minorHAnsi" w:cstheme="minorHAnsi"/>
                <w:sz w:val="22"/>
                <w:szCs w:val="22"/>
              </w:rPr>
            </w:pPr>
            <w:r w:rsidRPr="00E22795">
              <w:rPr>
                <w:rFonts w:asciiTheme="minorHAnsi" w:hAnsiTheme="minorHAnsi" w:cstheme="minorHAnsi"/>
                <w:sz w:val="22"/>
                <w:szCs w:val="22"/>
              </w:rPr>
              <w:t>30</w:t>
            </w:r>
          </w:p>
        </w:tc>
        <w:tc>
          <w:tcPr>
            <w:tcW w:w="283" w:type="dxa"/>
            <w:tcBorders>
              <w:top w:val="nil"/>
              <w:bottom w:val="nil"/>
            </w:tcBorders>
          </w:tcPr>
          <w:p w:rsidR="00E22795" w:rsidRPr="00E22795" w:rsidRDefault="00E22795" w:rsidP="00E22795">
            <w:pPr>
              <w:rPr>
                <w:rFonts w:asciiTheme="minorHAnsi" w:hAnsiTheme="minorHAnsi" w:cstheme="minorHAnsi"/>
                <w:sz w:val="22"/>
                <w:szCs w:val="22"/>
              </w:rPr>
            </w:pPr>
          </w:p>
        </w:tc>
        <w:tc>
          <w:tcPr>
            <w:tcW w:w="2127" w:type="dxa"/>
            <w:tcBorders>
              <w:top w:val="nil"/>
              <w:bottom w:val="nil"/>
            </w:tcBorders>
          </w:tcPr>
          <w:p w:rsidR="00E22795" w:rsidRPr="00E22795" w:rsidRDefault="00E22795" w:rsidP="00E22795">
            <w:pPr>
              <w:rPr>
                <w:rFonts w:asciiTheme="minorHAnsi" w:hAnsiTheme="minorHAnsi" w:cstheme="minorHAnsi"/>
                <w:sz w:val="22"/>
                <w:szCs w:val="22"/>
                <w:vertAlign w:val="superscript"/>
              </w:rPr>
            </w:pPr>
            <w:r w:rsidRPr="00E22795">
              <w:rPr>
                <w:rFonts w:asciiTheme="minorHAnsi" w:hAnsiTheme="minorHAnsi" w:cstheme="minorHAnsi"/>
                <w:sz w:val="22"/>
                <w:szCs w:val="22"/>
              </w:rPr>
              <w:t>Progesterone</w:t>
            </w:r>
            <w:r w:rsidRPr="00E22795">
              <w:rPr>
                <w:rFonts w:asciiTheme="minorHAnsi" w:hAnsiTheme="minorHAnsi" w:cstheme="minorHAnsi"/>
                <w:sz w:val="22"/>
                <w:szCs w:val="22"/>
                <w:vertAlign w:val="superscript"/>
              </w:rPr>
              <w:t>1</w:t>
            </w:r>
          </w:p>
        </w:tc>
        <w:tc>
          <w:tcPr>
            <w:tcW w:w="2471" w:type="dxa"/>
            <w:tcBorders>
              <w:top w:val="nil"/>
              <w:bottom w:val="nil"/>
            </w:tcBorders>
          </w:tcPr>
          <w:p w:rsidR="00E22795" w:rsidRPr="00E22795" w:rsidRDefault="00E22795" w:rsidP="00E22795">
            <w:pPr>
              <w:rPr>
                <w:rFonts w:asciiTheme="minorHAnsi" w:hAnsiTheme="minorHAnsi" w:cstheme="minorHAnsi"/>
                <w:sz w:val="22"/>
                <w:szCs w:val="22"/>
              </w:rPr>
            </w:pPr>
            <w:r w:rsidRPr="00E22795">
              <w:rPr>
                <w:rFonts w:asciiTheme="minorHAnsi" w:hAnsiTheme="minorHAnsi" w:cstheme="minorHAnsi"/>
                <w:sz w:val="22"/>
                <w:szCs w:val="22"/>
              </w:rPr>
              <w:t>30</w:t>
            </w:r>
          </w:p>
        </w:tc>
      </w:tr>
      <w:tr w:rsidR="00E22795" w:rsidRPr="00E22795" w:rsidTr="00E22795">
        <w:tc>
          <w:tcPr>
            <w:tcW w:w="1951" w:type="dxa"/>
            <w:tcBorders>
              <w:top w:val="nil"/>
              <w:bottom w:val="nil"/>
            </w:tcBorders>
          </w:tcPr>
          <w:p w:rsidR="00E22795" w:rsidRPr="00E22795" w:rsidRDefault="00E22795" w:rsidP="00E22795">
            <w:pPr>
              <w:rPr>
                <w:rFonts w:asciiTheme="minorHAnsi" w:hAnsiTheme="minorHAnsi" w:cstheme="minorHAnsi"/>
                <w:sz w:val="22"/>
                <w:szCs w:val="22"/>
                <w:vertAlign w:val="superscript"/>
              </w:rPr>
            </w:pPr>
            <w:r w:rsidRPr="00E22795">
              <w:rPr>
                <w:rFonts w:asciiTheme="minorHAnsi" w:hAnsiTheme="minorHAnsi" w:cstheme="minorHAnsi"/>
                <w:sz w:val="22"/>
                <w:szCs w:val="22"/>
              </w:rPr>
              <w:t>DHEA-S</w:t>
            </w:r>
            <w:r w:rsidRPr="00E22795">
              <w:rPr>
                <w:rFonts w:asciiTheme="minorHAnsi" w:hAnsiTheme="minorHAnsi" w:cstheme="minorHAnsi"/>
                <w:sz w:val="22"/>
                <w:szCs w:val="22"/>
                <w:vertAlign w:val="superscript"/>
              </w:rPr>
              <w:t>1</w:t>
            </w:r>
          </w:p>
        </w:tc>
        <w:tc>
          <w:tcPr>
            <w:tcW w:w="2410" w:type="dxa"/>
            <w:tcBorders>
              <w:top w:val="nil"/>
              <w:bottom w:val="nil"/>
            </w:tcBorders>
          </w:tcPr>
          <w:p w:rsidR="00E22795" w:rsidRPr="00E22795" w:rsidRDefault="00E22795" w:rsidP="00E22795">
            <w:pPr>
              <w:rPr>
                <w:rFonts w:asciiTheme="minorHAnsi" w:hAnsiTheme="minorHAnsi" w:cstheme="minorHAnsi"/>
                <w:sz w:val="22"/>
                <w:szCs w:val="22"/>
              </w:rPr>
            </w:pPr>
            <w:r w:rsidRPr="00E22795">
              <w:rPr>
                <w:rFonts w:asciiTheme="minorHAnsi" w:hAnsiTheme="minorHAnsi" w:cstheme="minorHAnsi"/>
                <w:sz w:val="22"/>
                <w:szCs w:val="22"/>
              </w:rPr>
              <w:t>30</w:t>
            </w:r>
          </w:p>
        </w:tc>
        <w:tc>
          <w:tcPr>
            <w:tcW w:w="283" w:type="dxa"/>
            <w:tcBorders>
              <w:top w:val="nil"/>
              <w:bottom w:val="nil"/>
            </w:tcBorders>
          </w:tcPr>
          <w:p w:rsidR="00E22795" w:rsidRPr="00E22795" w:rsidRDefault="00E22795" w:rsidP="00E22795">
            <w:pPr>
              <w:rPr>
                <w:rFonts w:asciiTheme="minorHAnsi" w:hAnsiTheme="minorHAnsi" w:cstheme="minorHAnsi"/>
                <w:sz w:val="22"/>
                <w:szCs w:val="22"/>
              </w:rPr>
            </w:pPr>
          </w:p>
        </w:tc>
        <w:tc>
          <w:tcPr>
            <w:tcW w:w="2127" w:type="dxa"/>
            <w:tcBorders>
              <w:top w:val="nil"/>
              <w:bottom w:val="nil"/>
            </w:tcBorders>
          </w:tcPr>
          <w:p w:rsidR="00E22795" w:rsidRPr="00E22795" w:rsidRDefault="00E22795" w:rsidP="00E22795">
            <w:pPr>
              <w:rPr>
                <w:rFonts w:asciiTheme="minorHAnsi" w:hAnsiTheme="minorHAnsi" w:cstheme="minorHAnsi"/>
                <w:sz w:val="22"/>
                <w:szCs w:val="22"/>
                <w:vertAlign w:val="superscript"/>
              </w:rPr>
            </w:pPr>
            <w:r w:rsidRPr="00E22795">
              <w:rPr>
                <w:rFonts w:asciiTheme="minorHAnsi" w:hAnsiTheme="minorHAnsi" w:cstheme="minorHAnsi"/>
                <w:sz w:val="22"/>
                <w:szCs w:val="22"/>
              </w:rPr>
              <w:t>Testosterone</w:t>
            </w:r>
            <w:r w:rsidRPr="00E22795">
              <w:rPr>
                <w:rFonts w:asciiTheme="minorHAnsi" w:hAnsiTheme="minorHAnsi" w:cstheme="minorHAnsi"/>
                <w:sz w:val="22"/>
                <w:szCs w:val="22"/>
                <w:vertAlign w:val="superscript"/>
              </w:rPr>
              <w:t>1</w:t>
            </w:r>
          </w:p>
        </w:tc>
        <w:tc>
          <w:tcPr>
            <w:tcW w:w="2471" w:type="dxa"/>
            <w:tcBorders>
              <w:top w:val="nil"/>
              <w:bottom w:val="nil"/>
            </w:tcBorders>
          </w:tcPr>
          <w:p w:rsidR="00E22795" w:rsidRPr="00E22795" w:rsidRDefault="00E22795" w:rsidP="00E22795">
            <w:pPr>
              <w:rPr>
                <w:rFonts w:asciiTheme="minorHAnsi" w:hAnsiTheme="minorHAnsi" w:cstheme="minorHAnsi"/>
                <w:sz w:val="22"/>
                <w:szCs w:val="22"/>
              </w:rPr>
            </w:pPr>
            <w:r w:rsidRPr="00E22795">
              <w:rPr>
                <w:rFonts w:asciiTheme="minorHAnsi" w:hAnsiTheme="minorHAnsi" w:cstheme="minorHAnsi"/>
                <w:sz w:val="22"/>
                <w:szCs w:val="22"/>
              </w:rPr>
              <w:t>30</w:t>
            </w:r>
          </w:p>
        </w:tc>
      </w:tr>
      <w:tr w:rsidR="00E22795" w:rsidRPr="00E22795" w:rsidTr="00E22795">
        <w:tc>
          <w:tcPr>
            <w:tcW w:w="1951" w:type="dxa"/>
            <w:tcBorders>
              <w:top w:val="nil"/>
              <w:bottom w:val="nil"/>
            </w:tcBorders>
          </w:tcPr>
          <w:p w:rsidR="00E22795" w:rsidRPr="00E22795" w:rsidRDefault="00E22795" w:rsidP="00E22795">
            <w:pPr>
              <w:rPr>
                <w:rFonts w:asciiTheme="minorHAnsi" w:hAnsiTheme="minorHAnsi" w:cstheme="minorHAnsi"/>
                <w:sz w:val="22"/>
                <w:szCs w:val="22"/>
                <w:vertAlign w:val="superscript"/>
              </w:rPr>
            </w:pPr>
            <w:r w:rsidRPr="00E22795">
              <w:rPr>
                <w:rFonts w:asciiTheme="minorHAnsi" w:hAnsiTheme="minorHAnsi" w:cstheme="minorHAnsi"/>
                <w:sz w:val="22"/>
                <w:szCs w:val="22"/>
              </w:rPr>
              <w:t>Digoxin</w:t>
            </w:r>
            <w:r w:rsidRPr="00E22795">
              <w:rPr>
                <w:rFonts w:asciiTheme="minorHAnsi" w:hAnsiTheme="minorHAnsi" w:cstheme="minorHAnsi"/>
                <w:sz w:val="22"/>
                <w:szCs w:val="22"/>
                <w:vertAlign w:val="superscript"/>
              </w:rPr>
              <w:t>1</w:t>
            </w:r>
          </w:p>
        </w:tc>
        <w:tc>
          <w:tcPr>
            <w:tcW w:w="2410" w:type="dxa"/>
            <w:tcBorders>
              <w:top w:val="nil"/>
              <w:bottom w:val="nil"/>
            </w:tcBorders>
          </w:tcPr>
          <w:p w:rsidR="00E22795" w:rsidRPr="00E22795" w:rsidRDefault="00E22795" w:rsidP="00E22795">
            <w:pPr>
              <w:rPr>
                <w:rFonts w:asciiTheme="minorHAnsi" w:hAnsiTheme="minorHAnsi" w:cstheme="minorHAnsi"/>
                <w:sz w:val="22"/>
                <w:szCs w:val="22"/>
              </w:rPr>
            </w:pPr>
            <w:r w:rsidRPr="00E22795">
              <w:rPr>
                <w:rFonts w:asciiTheme="minorHAnsi" w:hAnsiTheme="minorHAnsi" w:cstheme="minorHAnsi"/>
                <w:sz w:val="22"/>
                <w:szCs w:val="22"/>
              </w:rPr>
              <w:t>100</w:t>
            </w:r>
          </w:p>
        </w:tc>
        <w:tc>
          <w:tcPr>
            <w:tcW w:w="283" w:type="dxa"/>
            <w:tcBorders>
              <w:top w:val="nil"/>
              <w:bottom w:val="nil"/>
            </w:tcBorders>
          </w:tcPr>
          <w:p w:rsidR="00E22795" w:rsidRPr="00E22795" w:rsidRDefault="00E22795" w:rsidP="00E22795">
            <w:pPr>
              <w:rPr>
                <w:rFonts w:asciiTheme="minorHAnsi" w:hAnsiTheme="minorHAnsi" w:cstheme="minorHAnsi"/>
                <w:sz w:val="22"/>
                <w:szCs w:val="22"/>
              </w:rPr>
            </w:pPr>
          </w:p>
        </w:tc>
        <w:tc>
          <w:tcPr>
            <w:tcW w:w="2127" w:type="dxa"/>
            <w:tcBorders>
              <w:top w:val="nil"/>
              <w:bottom w:val="nil"/>
            </w:tcBorders>
          </w:tcPr>
          <w:p w:rsidR="00E22795" w:rsidRPr="00E22795" w:rsidRDefault="00E22795" w:rsidP="00E22795">
            <w:pPr>
              <w:rPr>
                <w:rFonts w:asciiTheme="minorHAnsi" w:hAnsiTheme="minorHAnsi" w:cstheme="minorHAnsi"/>
                <w:sz w:val="22"/>
                <w:szCs w:val="22"/>
                <w:vertAlign w:val="superscript"/>
              </w:rPr>
            </w:pPr>
            <w:r w:rsidRPr="00E22795">
              <w:rPr>
                <w:rFonts w:asciiTheme="minorHAnsi" w:hAnsiTheme="minorHAnsi" w:cstheme="minorHAnsi"/>
                <w:sz w:val="22"/>
                <w:szCs w:val="22"/>
              </w:rPr>
              <w:t>Vitamin B12</w:t>
            </w:r>
            <w:r w:rsidRPr="00E22795">
              <w:rPr>
                <w:rFonts w:asciiTheme="minorHAnsi" w:hAnsiTheme="minorHAnsi" w:cstheme="minorHAnsi"/>
                <w:sz w:val="22"/>
                <w:szCs w:val="22"/>
                <w:vertAlign w:val="superscript"/>
              </w:rPr>
              <w:t>1</w:t>
            </w:r>
          </w:p>
        </w:tc>
        <w:tc>
          <w:tcPr>
            <w:tcW w:w="2471" w:type="dxa"/>
            <w:tcBorders>
              <w:top w:val="nil"/>
              <w:bottom w:val="nil"/>
            </w:tcBorders>
          </w:tcPr>
          <w:p w:rsidR="00E22795" w:rsidRPr="00E22795" w:rsidRDefault="00E22795" w:rsidP="00E22795">
            <w:pPr>
              <w:rPr>
                <w:rFonts w:asciiTheme="minorHAnsi" w:hAnsiTheme="minorHAnsi" w:cstheme="minorHAnsi"/>
                <w:sz w:val="22"/>
                <w:szCs w:val="22"/>
              </w:rPr>
            </w:pPr>
            <w:r w:rsidRPr="00E22795">
              <w:rPr>
                <w:rFonts w:asciiTheme="minorHAnsi" w:hAnsiTheme="minorHAnsi" w:cstheme="minorHAnsi"/>
                <w:sz w:val="22"/>
                <w:szCs w:val="22"/>
              </w:rPr>
              <w:t>50</w:t>
            </w:r>
          </w:p>
        </w:tc>
      </w:tr>
      <w:tr w:rsidR="00E22795" w:rsidRPr="00E22795" w:rsidTr="00E22795">
        <w:tc>
          <w:tcPr>
            <w:tcW w:w="1951" w:type="dxa"/>
            <w:tcBorders>
              <w:top w:val="nil"/>
            </w:tcBorders>
          </w:tcPr>
          <w:p w:rsidR="00E22795" w:rsidRPr="00E22795" w:rsidRDefault="00E22795" w:rsidP="00E22795">
            <w:pPr>
              <w:rPr>
                <w:rFonts w:asciiTheme="minorHAnsi" w:hAnsiTheme="minorHAnsi" w:cstheme="minorHAnsi"/>
                <w:sz w:val="22"/>
                <w:szCs w:val="22"/>
                <w:vertAlign w:val="superscript"/>
              </w:rPr>
            </w:pPr>
            <w:r w:rsidRPr="00E22795">
              <w:rPr>
                <w:rFonts w:asciiTheme="minorHAnsi" w:hAnsiTheme="minorHAnsi" w:cstheme="minorHAnsi"/>
                <w:sz w:val="22"/>
                <w:szCs w:val="22"/>
              </w:rPr>
              <w:t>Folate</w:t>
            </w:r>
            <w:r w:rsidRPr="00E22795">
              <w:rPr>
                <w:rFonts w:asciiTheme="minorHAnsi" w:hAnsiTheme="minorHAnsi" w:cstheme="minorHAnsi"/>
                <w:sz w:val="22"/>
                <w:szCs w:val="22"/>
                <w:vertAlign w:val="superscript"/>
              </w:rPr>
              <w:t>1</w:t>
            </w:r>
          </w:p>
        </w:tc>
        <w:tc>
          <w:tcPr>
            <w:tcW w:w="2410" w:type="dxa"/>
            <w:tcBorders>
              <w:top w:val="nil"/>
            </w:tcBorders>
          </w:tcPr>
          <w:p w:rsidR="00E22795" w:rsidRPr="00E22795" w:rsidRDefault="00E22795" w:rsidP="00E22795">
            <w:pPr>
              <w:rPr>
                <w:rFonts w:asciiTheme="minorHAnsi" w:hAnsiTheme="minorHAnsi" w:cstheme="minorHAnsi"/>
                <w:sz w:val="22"/>
                <w:szCs w:val="22"/>
              </w:rPr>
            </w:pPr>
            <w:r w:rsidRPr="00E22795">
              <w:rPr>
                <w:rFonts w:asciiTheme="minorHAnsi" w:hAnsiTheme="minorHAnsi" w:cstheme="minorHAnsi"/>
                <w:sz w:val="22"/>
                <w:szCs w:val="22"/>
              </w:rPr>
              <w:t>21</w:t>
            </w:r>
          </w:p>
        </w:tc>
        <w:tc>
          <w:tcPr>
            <w:tcW w:w="283" w:type="dxa"/>
            <w:tcBorders>
              <w:top w:val="nil"/>
            </w:tcBorders>
          </w:tcPr>
          <w:p w:rsidR="00E22795" w:rsidRPr="00E22795" w:rsidRDefault="00E22795" w:rsidP="00E22795">
            <w:pPr>
              <w:rPr>
                <w:rFonts w:asciiTheme="minorHAnsi" w:hAnsiTheme="minorHAnsi" w:cstheme="minorHAnsi"/>
                <w:sz w:val="22"/>
                <w:szCs w:val="22"/>
              </w:rPr>
            </w:pPr>
          </w:p>
        </w:tc>
        <w:tc>
          <w:tcPr>
            <w:tcW w:w="2127" w:type="dxa"/>
            <w:tcBorders>
              <w:top w:val="nil"/>
            </w:tcBorders>
          </w:tcPr>
          <w:p w:rsidR="00E22795" w:rsidRPr="00E22795" w:rsidRDefault="00E22795" w:rsidP="00E22795">
            <w:pPr>
              <w:rPr>
                <w:rFonts w:asciiTheme="minorHAnsi" w:hAnsiTheme="minorHAnsi" w:cstheme="minorHAnsi"/>
                <w:sz w:val="22"/>
                <w:szCs w:val="22"/>
                <w:vertAlign w:val="superscript"/>
              </w:rPr>
            </w:pPr>
            <w:r w:rsidRPr="00E22795">
              <w:rPr>
                <w:rFonts w:asciiTheme="minorHAnsi" w:hAnsiTheme="minorHAnsi" w:cstheme="minorHAnsi"/>
                <w:sz w:val="22"/>
                <w:szCs w:val="22"/>
              </w:rPr>
              <w:t>Vitamin D (25OHD)</w:t>
            </w:r>
            <w:r w:rsidRPr="00E22795">
              <w:rPr>
                <w:rFonts w:asciiTheme="minorHAnsi" w:hAnsiTheme="minorHAnsi" w:cstheme="minorHAnsi"/>
                <w:sz w:val="22"/>
                <w:szCs w:val="22"/>
                <w:vertAlign w:val="superscript"/>
              </w:rPr>
              <w:t>1</w:t>
            </w:r>
          </w:p>
        </w:tc>
        <w:tc>
          <w:tcPr>
            <w:tcW w:w="2471" w:type="dxa"/>
            <w:tcBorders>
              <w:top w:val="nil"/>
            </w:tcBorders>
          </w:tcPr>
          <w:p w:rsidR="00E22795" w:rsidRPr="00E22795" w:rsidRDefault="00E22795" w:rsidP="00E22795">
            <w:pPr>
              <w:rPr>
                <w:rFonts w:asciiTheme="minorHAnsi" w:hAnsiTheme="minorHAnsi" w:cstheme="minorHAnsi"/>
                <w:sz w:val="22"/>
                <w:szCs w:val="22"/>
              </w:rPr>
            </w:pPr>
            <w:r w:rsidRPr="00E22795">
              <w:rPr>
                <w:rFonts w:asciiTheme="minorHAnsi" w:hAnsiTheme="minorHAnsi" w:cstheme="minorHAnsi"/>
                <w:sz w:val="22"/>
                <w:szCs w:val="22"/>
              </w:rPr>
              <w:t>30</w:t>
            </w:r>
          </w:p>
        </w:tc>
      </w:tr>
    </w:tbl>
    <w:p w:rsidR="00E22795" w:rsidRPr="00E22795" w:rsidRDefault="00E22795" w:rsidP="00E22795"/>
    <w:p w:rsidR="00E22795" w:rsidRPr="00E22795" w:rsidRDefault="00E22795" w:rsidP="00E22795"/>
    <w:p w:rsidR="00E22795" w:rsidRPr="00E22795" w:rsidRDefault="00E22795" w:rsidP="00E22795"/>
    <w:p w:rsidR="00E22795" w:rsidRPr="00E22795" w:rsidRDefault="00E22795" w:rsidP="00E22795">
      <w:pPr>
        <w:tabs>
          <w:tab w:val="left" w:pos="2411"/>
        </w:tabs>
      </w:pPr>
      <w:r>
        <w:tab/>
      </w:r>
    </w:p>
    <w:p w:rsidR="00E22795" w:rsidRDefault="00E22795" w:rsidP="00E22795">
      <w:pPr>
        <w:tabs>
          <w:tab w:val="left" w:pos="2411"/>
        </w:tabs>
      </w:pPr>
    </w:p>
    <w:p w:rsidR="00E22795" w:rsidRPr="00E22795" w:rsidRDefault="00E22795" w:rsidP="00E22795"/>
    <w:p w:rsidR="00E22795" w:rsidRPr="00E22795" w:rsidRDefault="00E22795" w:rsidP="00E22795"/>
    <w:p w:rsidR="00E22795" w:rsidRPr="00E22795" w:rsidRDefault="00E22795" w:rsidP="00E22795"/>
    <w:p w:rsidR="00E22795" w:rsidRPr="00E22795" w:rsidRDefault="00E22795" w:rsidP="00E22795"/>
    <w:p w:rsidR="00E22795" w:rsidRDefault="00E22795" w:rsidP="00E22795"/>
    <w:p w:rsidR="00E22795" w:rsidRPr="00E22795" w:rsidRDefault="00E22795" w:rsidP="00E22795">
      <w:pPr>
        <w:spacing w:after="200"/>
        <w:ind w:left="720"/>
        <w:jc w:val="left"/>
        <w:rPr>
          <w:rFonts w:asciiTheme="minorHAnsi" w:eastAsiaTheme="minorHAnsi" w:hAnsiTheme="minorHAnsi" w:cstheme="minorBidi"/>
          <w:sz w:val="18"/>
          <w:szCs w:val="22"/>
        </w:rPr>
      </w:pPr>
      <w:r w:rsidRPr="00E22795">
        <w:rPr>
          <w:rFonts w:asciiTheme="minorHAnsi" w:eastAsiaTheme="minorHAnsi" w:hAnsiTheme="minorHAnsi" w:cstheme="minorBidi"/>
          <w:sz w:val="18"/>
          <w:szCs w:val="22"/>
        </w:rPr>
        <w:t>*Manufacturer’s data</w:t>
      </w:r>
    </w:p>
    <w:p w:rsidR="00E22795" w:rsidRPr="00E22795" w:rsidRDefault="00E22795" w:rsidP="00E22795">
      <w:pPr>
        <w:spacing w:after="200"/>
        <w:ind w:left="720"/>
        <w:jc w:val="left"/>
        <w:rPr>
          <w:rFonts w:asciiTheme="minorHAnsi" w:eastAsiaTheme="minorHAnsi" w:hAnsiTheme="minorHAnsi" w:cstheme="minorBidi"/>
          <w:sz w:val="18"/>
          <w:szCs w:val="22"/>
        </w:rPr>
      </w:pPr>
      <w:r w:rsidRPr="00E22795">
        <w:rPr>
          <w:rFonts w:asciiTheme="minorHAnsi" w:eastAsiaTheme="minorHAnsi" w:hAnsiTheme="minorHAnsi" w:cstheme="minorBidi"/>
          <w:sz w:val="18"/>
          <w:szCs w:val="22"/>
        </w:rPr>
        <w:t>Note that this information relates to the methods currently used by NUTH Blood Sciences:</w:t>
      </w:r>
    </w:p>
    <w:p w:rsidR="00E22795" w:rsidRPr="00E22795" w:rsidRDefault="00E22795" w:rsidP="00E22795">
      <w:pPr>
        <w:spacing w:after="200"/>
        <w:ind w:left="720"/>
        <w:jc w:val="left"/>
        <w:rPr>
          <w:rFonts w:asciiTheme="minorHAnsi" w:eastAsiaTheme="minorHAnsi" w:hAnsiTheme="minorHAnsi" w:cstheme="minorBidi"/>
          <w:sz w:val="18"/>
          <w:szCs w:val="22"/>
        </w:rPr>
      </w:pPr>
      <w:r w:rsidRPr="00E22795">
        <w:rPr>
          <w:rFonts w:asciiTheme="minorHAnsi" w:eastAsiaTheme="minorHAnsi" w:hAnsiTheme="minorHAnsi" w:cstheme="minorBidi"/>
          <w:sz w:val="18"/>
          <w:szCs w:val="22"/>
        </w:rPr>
        <w:t xml:space="preserve"> 1 = Roche Elecsys immunoassay, 2 = ELISA kit, 3 = IDS </w:t>
      </w:r>
      <w:proofErr w:type="spellStart"/>
      <w:r w:rsidRPr="00E22795">
        <w:rPr>
          <w:rFonts w:asciiTheme="minorHAnsi" w:eastAsiaTheme="minorHAnsi" w:hAnsiTheme="minorHAnsi" w:cstheme="minorBidi"/>
          <w:sz w:val="18"/>
          <w:szCs w:val="22"/>
        </w:rPr>
        <w:t>iSYS</w:t>
      </w:r>
      <w:proofErr w:type="spellEnd"/>
      <w:r w:rsidRPr="00E22795">
        <w:rPr>
          <w:rFonts w:asciiTheme="minorHAnsi" w:eastAsiaTheme="minorHAnsi" w:hAnsiTheme="minorHAnsi" w:cstheme="minorBidi"/>
          <w:sz w:val="18"/>
          <w:szCs w:val="22"/>
        </w:rPr>
        <w:t xml:space="preserve"> immunoassay, 4 = Beckman Access 2 immunoassay</w:t>
      </w:r>
    </w:p>
    <w:p w:rsidR="00E22795" w:rsidRDefault="00E22795" w:rsidP="00E22795">
      <w:pPr>
        <w:ind w:firstLine="720"/>
      </w:pPr>
    </w:p>
    <w:p w:rsidR="00E22795" w:rsidRPr="00E22795" w:rsidRDefault="00E22795" w:rsidP="00E22795">
      <w:pPr>
        <w:spacing w:after="200" w:line="276" w:lineRule="auto"/>
        <w:jc w:val="left"/>
        <w:rPr>
          <w:rFonts w:asciiTheme="minorHAnsi" w:eastAsiaTheme="minorHAnsi" w:hAnsiTheme="minorHAnsi" w:cstheme="minorBidi"/>
          <w:szCs w:val="24"/>
        </w:rPr>
      </w:pPr>
      <w:r w:rsidRPr="00E22795">
        <w:rPr>
          <w:rFonts w:asciiTheme="minorHAnsi" w:eastAsiaTheme="minorHAnsi" w:hAnsiTheme="minorHAnsi" w:cstheme="minorBidi"/>
          <w:b/>
          <w:sz w:val="36"/>
          <w:szCs w:val="22"/>
          <w:u w:val="single"/>
        </w:rPr>
        <w:t>Viral Serology</w:t>
      </w:r>
    </w:p>
    <w:p w:rsidR="00E22795" w:rsidRPr="00352AE4" w:rsidRDefault="00E22795" w:rsidP="00352AE4">
      <w:pPr>
        <w:spacing w:after="200"/>
        <w:rPr>
          <w:rFonts w:asciiTheme="minorHAnsi" w:eastAsiaTheme="minorHAnsi" w:hAnsiTheme="minorHAnsi" w:cstheme="minorBidi"/>
          <w:sz w:val="28"/>
          <w:szCs w:val="24"/>
        </w:rPr>
      </w:pPr>
      <w:r w:rsidRPr="00352AE4">
        <w:rPr>
          <w:rFonts w:asciiTheme="minorHAnsi" w:eastAsiaTheme="minorHAnsi" w:hAnsiTheme="minorHAnsi" w:cstheme="minorBidi"/>
          <w:szCs w:val="22"/>
        </w:rPr>
        <w:t xml:space="preserve">Some viral serological assays (such as those used to diagnose HIV and viral hepatitis) also include biotin and could be affected by high serum biotin levels. These are generally highly sensitive qualitative assays and biotin interference is therefore less likely to cause an incorrect result than with a quantitative biochemical assay. There </w:t>
      </w:r>
      <w:proofErr w:type="gramStart"/>
      <w:r w:rsidRPr="00352AE4">
        <w:rPr>
          <w:rFonts w:asciiTheme="minorHAnsi" w:eastAsiaTheme="minorHAnsi" w:hAnsiTheme="minorHAnsi" w:cstheme="minorBidi"/>
          <w:szCs w:val="22"/>
        </w:rPr>
        <w:t>have</w:t>
      </w:r>
      <w:proofErr w:type="gramEnd"/>
      <w:r w:rsidRPr="00352AE4">
        <w:rPr>
          <w:rFonts w:asciiTheme="minorHAnsi" w:eastAsiaTheme="minorHAnsi" w:hAnsiTheme="minorHAnsi" w:cstheme="minorBidi"/>
          <w:szCs w:val="22"/>
        </w:rPr>
        <w:t xml:space="preserve"> been no case reports of incidents related to this. There is a theoretical risk of a false negative result, principally at lower levels of antibody seen soon after infection. As with all patients a repeat test should be considered if the patient is potentially in the infection window. If there is concern following a negative result, consider a ‘washout’ period as above and discuss with a virologist 0191 28 (21104).</w:t>
      </w:r>
    </w:p>
    <w:sectPr w:rsidR="00E22795" w:rsidRPr="00352AE4" w:rsidSect="00E22795">
      <w:headerReference w:type="default" r:id="rId9"/>
      <w:footerReference w:type="default" r:id="rId10"/>
      <w:pgSz w:w="11906" w:h="16838"/>
      <w:pgMar w:top="720" w:right="720" w:bottom="720" w:left="720" w:header="708" w:footer="1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49F" w:rsidRDefault="00F5149F" w:rsidP="00501F20">
      <w:r>
        <w:separator/>
      </w:r>
    </w:p>
  </w:endnote>
  <w:endnote w:type="continuationSeparator" w:id="0">
    <w:p w:rsidR="00F5149F" w:rsidRDefault="00F5149F" w:rsidP="0050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2F8" w:rsidRPr="006742F8" w:rsidRDefault="006742F8" w:rsidP="00E22795">
    <w:pPr>
      <w:pStyle w:val="Footer"/>
      <w:pBdr>
        <w:top w:val="single" w:sz="4" w:space="0" w:color="auto"/>
      </w:pBdr>
      <w:tabs>
        <w:tab w:val="left" w:pos="5400"/>
        <w:tab w:val="left" w:pos="7020"/>
      </w:tabs>
      <w:rPr>
        <w:rFonts w:asciiTheme="minorHAnsi" w:eastAsiaTheme="minorHAnsi" w:hAnsiTheme="minorHAnsi" w:cstheme="minorBidi"/>
        <w:sz w:val="18"/>
        <w:szCs w:val="22"/>
      </w:rPr>
    </w:pPr>
    <w:r w:rsidRPr="006742F8">
      <w:rPr>
        <w:rFonts w:asciiTheme="minorHAnsi" w:eastAsiaTheme="minorHAnsi" w:hAnsiTheme="minorHAnsi" w:cstheme="minorBidi"/>
        <w:sz w:val="18"/>
        <w:szCs w:val="22"/>
      </w:rPr>
      <w:t>Controlled document DO NOT photocopy</w:t>
    </w:r>
  </w:p>
  <w:p w:rsidR="006742F8" w:rsidRPr="006742F8" w:rsidRDefault="006742F8" w:rsidP="006742F8">
    <w:pPr>
      <w:tabs>
        <w:tab w:val="center" w:pos="4513"/>
        <w:tab w:val="left" w:pos="5400"/>
        <w:tab w:val="left" w:pos="7020"/>
        <w:tab w:val="right" w:pos="9026"/>
      </w:tabs>
      <w:jc w:val="left"/>
      <w:rPr>
        <w:rFonts w:asciiTheme="minorHAnsi" w:eastAsiaTheme="minorHAnsi" w:hAnsiTheme="minorHAnsi" w:cstheme="minorBidi"/>
        <w:sz w:val="18"/>
        <w:szCs w:val="22"/>
      </w:rPr>
    </w:pPr>
    <w:r w:rsidRPr="006742F8">
      <w:rPr>
        <w:rFonts w:asciiTheme="minorHAnsi" w:eastAsiaTheme="minorHAnsi" w:hAnsiTheme="minorHAnsi" w:cstheme="minorBidi"/>
        <w:sz w:val="18"/>
        <w:szCs w:val="22"/>
      </w:rPr>
      <w:t>Document details i.e. Update responsibility, Ultimate approver, Active date and Review date are held in Q-Pulse</w:t>
    </w:r>
  </w:p>
  <w:p w:rsidR="006742F8" w:rsidRPr="006742F8" w:rsidRDefault="006742F8" w:rsidP="006742F8">
    <w:pPr>
      <w:tabs>
        <w:tab w:val="center" w:pos="4513"/>
        <w:tab w:val="left" w:pos="5400"/>
        <w:tab w:val="left" w:pos="7020"/>
        <w:tab w:val="right" w:pos="9026"/>
      </w:tabs>
      <w:jc w:val="left"/>
      <w:rPr>
        <w:rFonts w:asciiTheme="minorHAnsi" w:eastAsiaTheme="minorHAnsi" w:hAnsiTheme="minorHAnsi" w:cstheme="minorBidi"/>
        <w:sz w:val="22"/>
        <w:szCs w:val="22"/>
      </w:rPr>
    </w:pPr>
    <w:r w:rsidRPr="006742F8">
      <w:rPr>
        <w:rFonts w:asciiTheme="minorHAnsi" w:eastAsiaTheme="minorHAnsi" w:hAnsiTheme="minorHAnsi" w:cstheme="minorBidi"/>
        <w:sz w:val="18"/>
        <w:szCs w:val="22"/>
      </w:rPr>
      <w:t>If you recognise an inaccuracy or can suggest an improvement, please raise a Change Request on Q-Pulse</w:t>
    </w:r>
  </w:p>
  <w:p w:rsidR="006742F8" w:rsidRDefault="006742F8">
    <w:pPr>
      <w:pStyle w:val="Footer"/>
    </w:pPr>
  </w:p>
  <w:p w:rsidR="006742F8" w:rsidRDefault="006742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49F" w:rsidRDefault="00F5149F" w:rsidP="00501F20">
      <w:r>
        <w:separator/>
      </w:r>
    </w:p>
  </w:footnote>
  <w:footnote w:type="continuationSeparator" w:id="0">
    <w:p w:rsidR="00F5149F" w:rsidRDefault="00F5149F" w:rsidP="00501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20" w:rsidRDefault="00501F20" w:rsidP="00501F20">
    <w:pPr>
      <w:pStyle w:val="Header"/>
      <w:pBdr>
        <w:top w:val="single" w:sz="4" w:space="1" w:color="auto"/>
      </w:pBdr>
      <w:tabs>
        <w:tab w:val="right" w:pos="8280"/>
      </w:tabs>
      <w:rPr>
        <w:sz w:val="4"/>
        <w:szCs w:val="4"/>
      </w:rPr>
    </w:pPr>
  </w:p>
  <w:p w:rsidR="00501F20" w:rsidRDefault="00501F20" w:rsidP="00501F20">
    <w:pPr>
      <w:pStyle w:val="Header"/>
      <w:pBdr>
        <w:top w:val="single" w:sz="4" w:space="1" w:color="auto"/>
      </w:pBdr>
      <w:tabs>
        <w:tab w:val="right" w:pos="8280"/>
      </w:tabs>
      <w:jc w:val="left"/>
      <w:rPr>
        <w:sz w:val="22"/>
      </w:rPr>
    </w:pPr>
    <w:r>
      <w:rPr>
        <w:noProof/>
        <w:sz w:val="22"/>
        <w:lang w:eastAsia="en-GB"/>
      </w:rPr>
      <w:drawing>
        <wp:inline distT="0" distB="0" distL="0" distR="0" wp14:anchorId="7D51C797" wp14:editId="4562EF81">
          <wp:extent cx="2828290" cy="553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290" cy="553085"/>
                  </a:xfrm>
                  <a:prstGeom prst="rect">
                    <a:avLst/>
                  </a:prstGeom>
                  <a:noFill/>
                  <a:ln>
                    <a:noFill/>
                  </a:ln>
                </pic:spPr>
              </pic:pic>
            </a:graphicData>
          </a:graphic>
        </wp:inline>
      </w:drawing>
    </w:r>
    <w:r>
      <w:rPr>
        <w:sz w:val="22"/>
      </w:rPr>
      <w:t xml:space="preserve">          </w:t>
    </w:r>
    <w:r w:rsidR="009C194C">
      <w:rPr>
        <w:sz w:val="22"/>
      </w:rPr>
      <w:t xml:space="preserve">        </w:t>
    </w:r>
    <w:r>
      <w:rPr>
        <w:sz w:val="22"/>
      </w:rPr>
      <w:t xml:space="preserve">   </w:t>
    </w:r>
    <w:r>
      <w:rPr>
        <w:noProof/>
        <w:sz w:val="22"/>
        <w:lang w:eastAsia="en-GB"/>
      </w:rPr>
      <w:drawing>
        <wp:inline distT="0" distB="0" distL="0" distR="0" wp14:anchorId="7F8B073E" wp14:editId="13A1DE7F">
          <wp:extent cx="2966483" cy="47846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 Logo jpg.jpg"/>
                  <pic:cNvPicPr/>
                </pic:nvPicPr>
                <pic:blipFill>
                  <a:blip r:embed="rId2">
                    <a:extLst>
                      <a:ext uri="{28A0092B-C50C-407E-A947-70E740481C1C}">
                        <a14:useLocalDpi xmlns:a14="http://schemas.microsoft.com/office/drawing/2010/main" val="0"/>
                      </a:ext>
                    </a:extLst>
                  </a:blip>
                  <a:stretch>
                    <a:fillRect/>
                  </a:stretch>
                </pic:blipFill>
                <pic:spPr>
                  <a:xfrm>
                    <a:off x="0" y="0"/>
                    <a:ext cx="3007378" cy="485061"/>
                  </a:xfrm>
                  <a:prstGeom prst="rect">
                    <a:avLst/>
                  </a:prstGeom>
                </pic:spPr>
              </pic:pic>
            </a:graphicData>
          </a:graphic>
        </wp:inline>
      </w:drawing>
    </w:r>
  </w:p>
  <w:p w:rsidR="00501F20" w:rsidRPr="00D83999" w:rsidRDefault="006C7ACE" w:rsidP="00501F20">
    <w:pPr>
      <w:pStyle w:val="Header"/>
      <w:pBdr>
        <w:top w:val="single" w:sz="4" w:space="1" w:color="auto"/>
      </w:pBdr>
      <w:tabs>
        <w:tab w:val="right" w:pos="8280"/>
      </w:tabs>
      <w:rPr>
        <w:i/>
        <w:sz w:val="26"/>
        <w:szCs w:val="26"/>
      </w:rPr>
    </w:pPr>
    <w:r>
      <w:rPr>
        <w:b/>
        <w:i/>
        <w:color w:val="365F91"/>
        <w:sz w:val="26"/>
        <w:szCs w:val="26"/>
      </w:rPr>
      <w:t>Integrated Laboratory Medicine Directorate</w:t>
    </w:r>
  </w:p>
  <w:p w:rsidR="00501F20" w:rsidRDefault="00F13F77" w:rsidP="00501F20">
    <w:pPr>
      <w:pStyle w:val="Header"/>
      <w:pBdr>
        <w:bottom w:val="single" w:sz="4" w:space="1" w:color="auto"/>
      </w:pBdr>
      <w:tabs>
        <w:tab w:val="right" w:pos="8280"/>
      </w:tabs>
      <w:jc w:val="left"/>
      <w:rPr>
        <w:sz w:val="22"/>
      </w:rPr>
    </w:pPr>
    <w:r>
      <w:rPr>
        <w:b/>
        <w:i/>
        <w:color w:val="365F91"/>
        <w:sz w:val="26"/>
        <w:szCs w:val="26"/>
      </w:rPr>
      <w:t xml:space="preserve">Blood Sciences             </w:t>
    </w:r>
    <w:r w:rsidR="00501F20">
      <w:rPr>
        <w:i/>
        <w:sz w:val="22"/>
      </w:rPr>
      <w:t xml:space="preserve">       </w:t>
    </w:r>
    <w:r>
      <w:rPr>
        <w:i/>
        <w:sz w:val="22"/>
      </w:rPr>
      <w:t xml:space="preserve">   </w:t>
    </w:r>
    <w:r w:rsidR="00501F20">
      <w:rPr>
        <w:sz w:val="22"/>
      </w:rPr>
      <w:t xml:space="preserve">Page </w:t>
    </w:r>
    <w:r w:rsidR="00501F20">
      <w:rPr>
        <w:rStyle w:val="PageNumber"/>
      </w:rPr>
      <w:fldChar w:fldCharType="begin"/>
    </w:r>
    <w:r w:rsidR="00501F20">
      <w:rPr>
        <w:rStyle w:val="PageNumber"/>
      </w:rPr>
      <w:instrText xml:space="preserve"> PAGE </w:instrText>
    </w:r>
    <w:r w:rsidR="00501F20">
      <w:rPr>
        <w:rStyle w:val="PageNumber"/>
      </w:rPr>
      <w:fldChar w:fldCharType="separate"/>
    </w:r>
    <w:r w:rsidR="00CA01D9">
      <w:rPr>
        <w:rStyle w:val="PageNumber"/>
        <w:noProof/>
      </w:rPr>
      <w:t>2</w:t>
    </w:r>
    <w:r w:rsidR="00501F20">
      <w:rPr>
        <w:rStyle w:val="PageNumber"/>
      </w:rPr>
      <w:fldChar w:fldCharType="end"/>
    </w:r>
    <w:r w:rsidR="00501F20">
      <w:rPr>
        <w:rStyle w:val="PageNumber"/>
      </w:rPr>
      <w:t xml:space="preserve"> of </w:t>
    </w:r>
    <w:r w:rsidR="00501F20" w:rsidRPr="005634B0">
      <w:rPr>
        <w:rStyle w:val="PageNumber"/>
      </w:rPr>
      <w:fldChar w:fldCharType="begin"/>
    </w:r>
    <w:r w:rsidR="00501F20" w:rsidRPr="005634B0">
      <w:rPr>
        <w:rStyle w:val="PageNumber"/>
      </w:rPr>
      <w:instrText xml:space="preserve"> NUMPAGES </w:instrText>
    </w:r>
    <w:r w:rsidR="00501F20" w:rsidRPr="005634B0">
      <w:rPr>
        <w:rStyle w:val="PageNumber"/>
      </w:rPr>
      <w:fldChar w:fldCharType="separate"/>
    </w:r>
    <w:r w:rsidR="00CA01D9">
      <w:rPr>
        <w:rStyle w:val="PageNumber"/>
        <w:noProof/>
      </w:rPr>
      <w:t>2</w:t>
    </w:r>
    <w:r w:rsidR="00501F20" w:rsidRPr="005634B0">
      <w:rPr>
        <w:rStyle w:val="PageNumber"/>
      </w:rPr>
      <w:fldChar w:fldCharType="end"/>
    </w:r>
    <w:r w:rsidR="00501F20" w:rsidRPr="005634B0">
      <w:rPr>
        <w:sz w:val="22"/>
      </w:rPr>
      <w:t xml:space="preserve">          </w:t>
    </w:r>
    <w:r w:rsidR="000A5DB4" w:rsidRPr="005634B0">
      <w:rPr>
        <w:sz w:val="22"/>
      </w:rPr>
      <w:t xml:space="preserve">    </w:t>
    </w:r>
    <w:r w:rsidR="00501F20" w:rsidRPr="005634B0">
      <w:rPr>
        <w:sz w:val="22"/>
      </w:rPr>
      <w:t xml:space="preserve"> </w:t>
    </w:r>
    <w:r w:rsidR="00E22795">
      <w:rPr>
        <w:sz w:val="22"/>
      </w:rPr>
      <w:t>BS-CTG-Biochem-</w:t>
    </w:r>
    <w:r w:rsidR="00FB1789">
      <w:rPr>
        <w:sz w:val="22"/>
      </w:rPr>
      <w:t>52</w:t>
    </w:r>
    <w:r w:rsidR="00E22795">
      <w:rPr>
        <w:sz w:val="22"/>
      </w:rPr>
      <w:t xml:space="preserve"> </w:t>
    </w:r>
    <w:r w:rsidR="00D25446">
      <w:rPr>
        <w:sz w:val="22"/>
      </w:rPr>
      <w:t xml:space="preserve">             </w:t>
    </w:r>
    <w:r w:rsidR="00501F20">
      <w:rPr>
        <w:sz w:val="22"/>
      </w:rPr>
      <w:t>Revision Version</w:t>
    </w:r>
    <w:proofErr w:type="gramStart"/>
    <w:r w:rsidR="00501F20">
      <w:rPr>
        <w:sz w:val="22"/>
      </w:rPr>
      <w:t>:</w:t>
    </w:r>
    <w:r w:rsidR="00D25446">
      <w:rPr>
        <w:sz w:val="22"/>
      </w:rPr>
      <w:t>1</w:t>
    </w:r>
    <w:proofErr w:type="gramEnd"/>
    <w:r w:rsidR="00501F20" w:rsidRPr="00F13F77">
      <w:rPr>
        <w:sz w:val="22"/>
      </w:rPr>
      <w:t xml:space="preserve"> </w:t>
    </w:r>
  </w:p>
  <w:p w:rsidR="00501F20" w:rsidRDefault="00501F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F88"/>
    <w:multiLevelType w:val="hybridMultilevel"/>
    <w:tmpl w:val="8F86763C"/>
    <w:lvl w:ilvl="0" w:tplc="741A732A">
      <w:start w:val="1"/>
      <w:numFmt w:val="decimal"/>
      <w:lvlText w:val="%1.0"/>
      <w:lvlJc w:val="left"/>
      <w:pPr>
        <w:ind w:left="782" w:hanging="78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782E76"/>
    <w:multiLevelType w:val="multilevel"/>
    <w:tmpl w:val="2FA662A8"/>
    <w:lvl w:ilvl="0">
      <w:start w:val="1"/>
      <w:numFmt w:val="decimal"/>
      <w:pStyle w:val="TOC1"/>
      <w:lvlText w:val="%1.0"/>
      <w:lvlJc w:val="left"/>
      <w:pPr>
        <w:ind w:left="720" w:hanging="720"/>
      </w:pPr>
      <w:rPr>
        <w:rFonts w:hint="default"/>
        <w:b/>
        <w:color w:val="auto"/>
      </w:rPr>
    </w:lvl>
    <w:lvl w:ilvl="1">
      <w:numFmt w:val="decimal"/>
      <w:pStyle w:val="TOC2"/>
      <w:lvlText w:val="%1.%2"/>
      <w:lvlJc w:val="left"/>
      <w:pPr>
        <w:ind w:left="782" w:hanging="782"/>
      </w:pPr>
      <w:rPr>
        <w:rFonts w:cs="Times New Roman" w:hint="default"/>
        <w:b/>
        <w:color w:val="auto"/>
      </w:rPr>
    </w:lvl>
    <w:lvl w:ilvl="2">
      <w:start w:val="1"/>
      <w:numFmt w:val="decimal"/>
      <w:pStyle w:val="TOC3"/>
      <w:lvlText w:val="%1.%2.%3"/>
      <w:lvlJc w:val="left"/>
      <w:pPr>
        <w:ind w:left="1996" w:hanging="720"/>
      </w:pPr>
      <w:rPr>
        <w:rFonts w:cs="Times New Roman" w:hint="default"/>
        <w:b w:val="0"/>
        <w:color w:val="auto"/>
      </w:rPr>
    </w:lvl>
    <w:lvl w:ilvl="3">
      <w:start w:val="1"/>
      <w:numFmt w:val="decimal"/>
      <w:lvlText w:val="%1.%2.%3.%4"/>
      <w:lvlJc w:val="left"/>
      <w:pPr>
        <w:ind w:left="2160" w:hanging="1080"/>
      </w:pPr>
      <w:rPr>
        <w:rFonts w:cs="Times New Roman" w:hint="default"/>
        <w:b w:val="0"/>
        <w:color w:val="808080"/>
      </w:rPr>
    </w:lvl>
    <w:lvl w:ilvl="4">
      <w:start w:val="1"/>
      <w:numFmt w:val="decimal"/>
      <w:lvlText w:val="%1.%2.%3.%4.%5"/>
      <w:lvlJc w:val="left"/>
      <w:pPr>
        <w:ind w:left="2520" w:hanging="1080"/>
      </w:pPr>
      <w:rPr>
        <w:rFonts w:cs="Times New Roman" w:hint="default"/>
        <w:b w:val="0"/>
        <w:color w:val="808080"/>
      </w:rPr>
    </w:lvl>
    <w:lvl w:ilvl="5">
      <w:start w:val="1"/>
      <w:numFmt w:val="decimal"/>
      <w:lvlText w:val="%1.%2.%3.%4.%5.%6"/>
      <w:lvlJc w:val="left"/>
      <w:pPr>
        <w:ind w:left="3240" w:hanging="1440"/>
      </w:pPr>
      <w:rPr>
        <w:rFonts w:cs="Times New Roman" w:hint="default"/>
        <w:b w:val="0"/>
        <w:color w:val="808080"/>
      </w:rPr>
    </w:lvl>
    <w:lvl w:ilvl="6">
      <w:start w:val="1"/>
      <w:numFmt w:val="decimal"/>
      <w:lvlText w:val="%1.%2.%3.%4.%5.%6.%7"/>
      <w:lvlJc w:val="left"/>
      <w:pPr>
        <w:ind w:left="3600" w:hanging="1440"/>
      </w:pPr>
      <w:rPr>
        <w:rFonts w:cs="Times New Roman" w:hint="default"/>
        <w:b w:val="0"/>
        <w:color w:val="808080"/>
      </w:rPr>
    </w:lvl>
    <w:lvl w:ilvl="7">
      <w:start w:val="1"/>
      <w:numFmt w:val="decimal"/>
      <w:lvlText w:val="%1.%2.%3.%4.%5.%6.%7.%8"/>
      <w:lvlJc w:val="left"/>
      <w:pPr>
        <w:ind w:left="4320" w:hanging="1800"/>
      </w:pPr>
      <w:rPr>
        <w:rFonts w:cs="Times New Roman" w:hint="default"/>
        <w:b w:val="0"/>
        <w:color w:val="808080"/>
      </w:rPr>
    </w:lvl>
    <w:lvl w:ilvl="8">
      <w:start w:val="1"/>
      <w:numFmt w:val="decimal"/>
      <w:lvlText w:val="%1.%2.%3.%4.%5.%6.%7.%8.%9"/>
      <w:lvlJc w:val="left"/>
      <w:pPr>
        <w:ind w:left="4680" w:hanging="1800"/>
      </w:pPr>
      <w:rPr>
        <w:rFonts w:cs="Times New Roman" w:hint="default"/>
        <w:b w:val="0"/>
        <w:color w:val="808080"/>
      </w:rPr>
    </w:lvl>
  </w:abstractNum>
  <w:abstractNum w:abstractNumId="2">
    <w:nsid w:val="10473754"/>
    <w:multiLevelType w:val="hybridMultilevel"/>
    <w:tmpl w:val="B4FCD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6053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87A284A"/>
    <w:multiLevelType w:val="hybridMultilevel"/>
    <w:tmpl w:val="A892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493577"/>
    <w:multiLevelType w:val="multilevel"/>
    <w:tmpl w:val="19C4B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8E74150"/>
    <w:multiLevelType w:val="hybridMultilevel"/>
    <w:tmpl w:val="2DAA1EF8"/>
    <w:lvl w:ilvl="0" w:tplc="03FC3052">
      <w:start w:val="1"/>
      <w:numFmt w:val="decimal"/>
      <w:lvlText w:val="%1.0"/>
      <w:lvlJc w:val="left"/>
      <w:pPr>
        <w:ind w:left="782" w:hanging="78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3"/>
  </w:num>
  <w:num w:numId="6">
    <w:abstractNumId w:val="1"/>
  </w:num>
  <w:num w:numId="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8"/>
    </w:lvlOverride>
    <w:lvlOverride w:ilvl="1">
      <w:startOverride w:val="1"/>
    </w:lvlOverride>
  </w:num>
  <w:num w:numId="10">
    <w:abstractNumId w:val="1"/>
    <w:lvlOverride w:ilvl="0">
      <w:startOverride w:val="8"/>
    </w:lvlOverride>
    <w:lvlOverride w:ilvl="1">
      <w:startOverride w:val="1"/>
    </w:lvlOverride>
  </w:num>
  <w:num w:numId="11">
    <w:abstractNumId w:val="1"/>
    <w:lvlOverride w:ilvl="0">
      <w:startOverride w:val="9"/>
    </w:lvlOverride>
    <w:lvlOverride w:ilvl="1">
      <w:startOverride w:val="1"/>
    </w:lvlOverride>
  </w:num>
  <w:num w:numId="12">
    <w:abstractNumId w:val="4"/>
  </w:num>
  <w:num w:numId="13">
    <w:abstractNumId w:val="1"/>
    <w:lvlOverride w:ilvl="0">
      <w:startOverride w:val="2"/>
    </w:lvlOverride>
    <w:lvlOverride w:ilvl="1">
      <w:startOverride w:val="1"/>
    </w:lvlOverride>
  </w:num>
  <w:num w:numId="14">
    <w:abstractNumId w:val="1"/>
    <w:lvlOverride w:ilvl="0">
      <w:startOverride w:val="3"/>
    </w:lvlOverride>
    <w:lvlOverride w:ilvl="1">
      <w:startOverride w:val="1"/>
    </w:lvlOverride>
  </w:num>
  <w:num w:numId="15">
    <w:abstractNumId w:val="1"/>
    <w:lvlOverride w:ilvl="0">
      <w:startOverride w:val="3"/>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F20"/>
    <w:rsid w:val="00023621"/>
    <w:rsid w:val="00054F96"/>
    <w:rsid w:val="000A5DB4"/>
    <w:rsid w:val="000B0566"/>
    <w:rsid w:val="000B4FC5"/>
    <w:rsid w:val="000E1876"/>
    <w:rsid w:val="001437A3"/>
    <w:rsid w:val="001B3BA7"/>
    <w:rsid w:val="00206E48"/>
    <w:rsid w:val="00214FEA"/>
    <w:rsid w:val="00221DA8"/>
    <w:rsid w:val="002373E7"/>
    <w:rsid w:val="00272DA9"/>
    <w:rsid w:val="00286F17"/>
    <w:rsid w:val="002E5E43"/>
    <w:rsid w:val="002F1CA3"/>
    <w:rsid w:val="00352AE4"/>
    <w:rsid w:val="00352EF8"/>
    <w:rsid w:val="00376525"/>
    <w:rsid w:val="004116C2"/>
    <w:rsid w:val="00445F8E"/>
    <w:rsid w:val="00482AB1"/>
    <w:rsid w:val="00490131"/>
    <w:rsid w:val="004D20DA"/>
    <w:rsid w:val="00501F20"/>
    <w:rsid w:val="005634B0"/>
    <w:rsid w:val="005B4206"/>
    <w:rsid w:val="006131A1"/>
    <w:rsid w:val="00640AFF"/>
    <w:rsid w:val="0064277A"/>
    <w:rsid w:val="00665C5F"/>
    <w:rsid w:val="006742F8"/>
    <w:rsid w:val="006B54ED"/>
    <w:rsid w:val="006C7ACE"/>
    <w:rsid w:val="006D7D3A"/>
    <w:rsid w:val="00746460"/>
    <w:rsid w:val="007C0395"/>
    <w:rsid w:val="007D7323"/>
    <w:rsid w:val="00823008"/>
    <w:rsid w:val="0082623A"/>
    <w:rsid w:val="008404E8"/>
    <w:rsid w:val="00855853"/>
    <w:rsid w:val="008669FE"/>
    <w:rsid w:val="008E071C"/>
    <w:rsid w:val="008E6947"/>
    <w:rsid w:val="00901518"/>
    <w:rsid w:val="00953F3F"/>
    <w:rsid w:val="009C194C"/>
    <w:rsid w:val="00AC67F9"/>
    <w:rsid w:val="00B11E7D"/>
    <w:rsid w:val="00B31956"/>
    <w:rsid w:val="00B43051"/>
    <w:rsid w:val="00B61629"/>
    <w:rsid w:val="00B7003A"/>
    <w:rsid w:val="00B731F2"/>
    <w:rsid w:val="00BB7A58"/>
    <w:rsid w:val="00BC428B"/>
    <w:rsid w:val="00BD03C1"/>
    <w:rsid w:val="00BD5117"/>
    <w:rsid w:val="00BD60FA"/>
    <w:rsid w:val="00C11E66"/>
    <w:rsid w:val="00C7461C"/>
    <w:rsid w:val="00CA01D9"/>
    <w:rsid w:val="00CC67F9"/>
    <w:rsid w:val="00D053F0"/>
    <w:rsid w:val="00D25446"/>
    <w:rsid w:val="00D63049"/>
    <w:rsid w:val="00E22795"/>
    <w:rsid w:val="00E241BA"/>
    <w:rsid w:val="00ED359C"/>
    <w:rsid w:val="00EF02D8"/>
    <w:rsid w:val="00F13F77"/>
    <w:rsid w:val="00F147DA"/>
    <w:rsid w:val="00F4004F"/>
    <w:rsid w:val="00F5149F"/>
    <w:rsid w:val="00F52D51"/>
    <w:rsid w:val="00F53CA9"/>
    <w:rsid w:val="00F706B3"/>
    <w:rsid w:val="00FB1789"/>
    <w:rsid w:val="00FB5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F20"/>
    <w:pPr>
      <w:spacing w:after="0" w:line="240" w:lineRule="auto"/>
      <w:jc w:val="both"/>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B319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319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62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0">
    <w:name w:val="toc 2"/>
    <w:basedOn w:val="Normal"/>
    <w:next w:val="Normal"/>
    <w:autoRedefine/>
    <w:uiPriority w:val="39"/>
    <w:unhideWhenUsed/>
    <w:qFormat/>
    <w:rsid w:val="00ED359C"/>
    <w:pPr>
      <w:spacing w:after="100"/>
      <w:ind w:left="720"/>
    </w:pPr>
    <w:rPr>
      <w:rFonts w:eastAsiaTheme="minorEastAsia"/>
      <w:lang w:val="en-US" w:eastAsia="ja-JP"/>
    </w:rPr>
  </w:style>
  <w:style w:type="paragraph" w:styleId="Header">
    <w:name w:val="header"/>
    <w:basedOn w:val="Normal"/>
    <w:link w:val="HeaderChar"/>
    <w:uiPriority w:val="99"/>
    <w:unhideWhenUsed/>
    <w:rsid w:val="00501F20"/>
    <w:pPr>
      <w:tabs>
        <w:tab w:val="center" w:pos="4513"/>
        <w:tab w:val="right" w:pos="9026"/>
      </w:tabs>
    </w:pPr>
  </w:style>
  <w:style w:type="character" w:customStyle="1" w:styleId="HeaderChar">
    <w:name w:val="Header Char"/>
    <w:basedOn w:val="DefaultParagraphFont"/>
    <w:link w:val="Header"/>
    <w:uiPriority w:val="99"/>
    <w:rsid w:val="00501F20"/>
  </w:style>
  <w:style w:type="paragraph" w:styleId="Footer">
    <w:name w:val="footer"/>
    <w:basedOn w:val="Normal"/>
    <w:link w:val="FooterChar"/>
    <w:uiPriority w:val="99"/>
    <w:unhideWhenUsed/>
    <w:rsid w:val="00501F20"/>
    <w:pPr>
      <w:tabs>
        <w:tab w:val="center" w:pos="4513"/>
        <w:tab w:val="right" w:pos="9026"/>
      </w:tabs>
    </w:pPr>
  </w:style>
  <w:style w:type="character" w:customStyle="1" w:styleId="FooterChar">
    <w:name w:val="Footer Char"/>
    <w:basedOn w:val="DefaultParagraphFont"/>
    <w:link w:val="Footer"/>
    <w:uiPriority w:val="99"/>
    <w:rsid w:val="00501F20"/>
  </w:style>
  <w:style w:type="character" w:styleId="PageNumber">
    <w:name w:val="page number"/>
    <w:basedOn w:val="DefaultParagraphFont"/>
    <w:uiPriority w:val="99"/>
    <w:rsid w:val="00501F20"/>
    <w:rPr>
      <w:rFonts w:cs="Times New Roman"/>
    </w:rPr>
  </w:style>
  <w:style w:type="paragraph" w:styleId="BalloonText">
    <w:name w:val="Balloon Text"/>
    <w:basedOn w:val="Normal"/>
    <w:link w:val="BalloonTextChar"/>
    <w:uiPriority w:val="99"/>
    <w:semiHidden/>
    <w:unhideWhenUsed/>
    <w:rsid w:val="00501F20"/>
    <w:rPr>
      <w:rFonts w:ascii="Tahoma" w:hAnsi="Tahoma" w:cs="Tahoma"/>
      <w:sz w:val="16"/>
      <w:szCs w:val="16"/>
    </w:rPr>
  </w:style>
  <w:style w:type="character" w:customStyle="1" w:styleId="BalloonTextChar">
    <w:name w:val="Balloon Text Char"/>
    <w:basedOn w:val="DefaultParagraphFont"/>
    <w:link w:val="BalloonText"/>
    <w:uiPriority w:val="99"/>
    <w:semiHidden/>
    <w:rsid w:val="00501F20"/>
    <w:rPr>
      <w:rFonts w:ascii="Tahoma" w:hAnsi="Tahoma" w:cs="Tahoma"/>
      <w:sz w:val="16"/>
      <w:szCs w:val="16"/>
    </w:rPr>
  </w:style>
  <w:style w:type="paragraph" w:styleId="ListParagraph">
    <w:name w:val="List Paragraph"/>
    <w:basedOn w:val="Normal"/>
    <w:link w:val="ListParagraphChar"/>
    <w:uiPriority w:val="99"/>
    <w:qFormat/>
    <w:rsid w:val="00501F20"/>
    <w:pPr>
      <w:ind w:left="720"/>
      <w:contextualSpacing/>
    </w:pPr>
  </w:style>
  <w:style w:type="paragraph" w:customStyle="1" w:styleId="TOC1">
    <w:name w:val="TOC1"/>
    <w:basedOn w:val="ListParagraph"/>
    <w:link w:val="TOC1Char"/>
    <w:qFormat/>
    <w:rsid w:val="00B31956"/>
    <w:pPr>
      <w:numPr>
        <w:numId w:val="6"/>
      </w:numPr>
    </w:pPr>
    <w:rPr>
      <w:b/>
    </w:rPr>
  </w:style>
  <w:style w:type="character" w:customStyle="1" w:styleId="Heading1Char">
    <w:name w:val="Heading 1 Char"/>
    <w:basedOn w:val="DefaultParagraphFont"/>
    <w:link w:val="Heading1"/>
    <w:uiPriority w:val="9"/>
    <w:rsid w:val="00B31956"/>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basedOn w:val="DefaultParagraphFont"/>
    <w:link w:val="ListParagraph"/>
    <w:uiPriority w:val="34"/>
    <w:rsid w:val="00B31956"/>
    <w:rPr>
      <w:rFonts w:ascii="Arial" w:eastAsia="Times New Roman" w:hAnsi="Arial" w:cs="Times New Roman"/>
      <w:sz w:val="24"/>
      <w:szCs w:val="20"/>
    </w:rPr>
  </w:style>
  <w:style w:type="character" w:customStyle="1" w:styleId="TOC1Char">
    <w:name w:val="TOC1 Char"/>
    <w:basedOn w:val="ListParagraphChar"/>
    <w:link w:val="TOC1"/>
    <w:rsid w:val="00B31956"/>
    <w:rPr>
      <w:rFonts w:ascii="Arial" w:eastAsia="Times New Roman" w:hAnsi="Arial" w:cs="Times New Roman"/>
      <w:b/>
      <w:sz w:val="24"/>
      <w:szCs w:val="20"/>
    </w:rPr>
  </w:style>
  <w:style w:type="character" w:customStyle="1" w:styleId="Heading2Char">
    <w:name w:val="Heading 2 Char"/>
    <w:basedOn w:val="DefaultParagraphFont"/>
    <w:link w:val="Heading2"/>
    <w:uiPriority w:val="9"/>
    <w:semiHidden/>
    <w:rsid w:val="00B31956"/>
    <w:rPr>
      <w:rFonts w:asciiTheme="majorHAnsi" w:eastAsiaTheme="majorEastAsia" w:hAnsiTheme="majorHAnsi" w:cstheme="majorBidi"/>
      <w:b/>
      <w:bCs/>
      <w:color w:val="4F81BD" w:themeColor="accent1"/>
      <w:sz w:val="26"/>
      <w:szCs w:val="26"/>
    </w:rPr>
  </w:style>
  <w:style w:type="paragraph" w:styleId="TOC10">
    <w:name w:val="toc 1"/>
    <w:basedOn w:val="Normal"/>
    <w:next w:val="Normal"/>
    <w:autoRedefine/>
    <w:uiPriority w:val="39"/>
    <w:unhideWhenUsed/>
    <w:rsid w:val="00B31956"/>
    <w:pPr>
      <w:spacing w:after="100"/>
    </w:pPr>
  </w:style>
  <w:style w:type="character" w:styleId="Hyperlink">
    <w:name w:val="Hyperlink"/>
    <w:basedOn w:val="DefaultParagraphFont"/>
    <w:uiPriority w:val="99"/>
    <w:unhideWhenUsed/>
    <w:rsid w:val="00B31956"/>
    <w:rPr>
      <w:color w:val="0000FF" w:themeColor="hyperlink"/>
      <w:u w:val="single"/>
    </w:rPr>
  </w:style>
  <w:style w:type="paragraph" w:customStyle="1" w:styleId="TOC3">
    <w:name w:val="TOC3"/>
    <w:basedOn w:val="ListParagraph"/>
    <w:link w:val="TOC3Char"/>
    <w:qFormat/>
    <w:rsid w:val="00BB7A58"/>
    <w:pPr>
      <w:numPr>
        <w:ilvl w:val="2"/>
        <w:numId w:val="6"/>
      </w:numPr>
    </w:pPr>
  </w:style>
  <w:style w:type="paragraph" w:customStyle="1" w:styleId="TOC2">
    <w:name w:val="TOC2"/>
    <w:basedOn w:val="TOC3"/>
    <w:link w:val="TOC2Char"/>
    <w:qFormat/>
    <w:rsid w:val="00CC67F9"/>
    <w:pPr>
      <w:numPr>
        <w:ilvl w:val="1"/>
      </w:numPr>
    </w:pPr>
    <w:rPr>
      <w:b/>
    </w:rPr>
  </w:style>
  <w:style w:type="character" w:customStyle="1" w:styleId="TOC3Char">
    <w:name w:val="TOC3 Char"/>
    <w:basedOn w:val="ListParagraphChar"/>
    <w:link w:val="TOC3"/>
    <w:rsid w:val="00BB7A58"/>
    <w:rPr>
      <w:rFonts w:ascii="Arial" w:eastAsia="Times New Roman" w:hAnsi="Arial" w:cs="Times New Roman"/>
      <w:sz w:val="24"/>
      <w:szCs w:val="20"/>
    </w:rPr>
  </w:style>
  <w:style w:type="character" w:customStyle="1" w:styleId="Heading3Char">
    <w:name w:val="Heading 3 Char"/>
    <w:basedOn w:val="DefaultParagraphFont"/>
    <w:link w:val="Heading3"/>
    <w:uiPriority w:val="9"/>
    <w:semiHidden/>
    <w:rsid w:val="0082623A"/>
    <w:rPr>
      <w:rFonts w:asciiTheme="majorHAnsi" w:eastAsiaTheme="majorEastAsia" w:hAnsiTheme="majorHAnsi" w:cstheme="majorBidi"/>
      <w:b/>
      <w:bCs/>
      <w:color w:val="4F81BD" w:themeColor="accent1"/>
      <w:sz w:val="24"/>
      <w:szCs w:val="20"/>
    </w:rPr>
  </w:style>
  <w:style w:type="character" w:customStyle="1" w:styleId="TOC2Char">
    <w:name w:val="TOC2 Char"/>
    <w:basedOn w:val="TOC3Char"/>
    <w:link w:val="TOC2"/>
    <w:rsid w:val="00CC67F9"/>
    <w:rPr>
      <w:rFonts w:ascii="Arial" w:eastAsia="Times New Roman" w:hAnsi="Arial" w:cs="Times New Roman"/>
      <w:b/>
      <w:sz w:val="24"/>
      <w:szCs w:val="20"/>
    </w:rPr>
  </w:style>
  <w:style w:type="table" w:styleId="TableGrid">
    <w:name w:val="Table Grid"/>
    <w:basedOn w:val="TableNormal"/>
    <w:uiPriority w:val="59"/>
    <w:rsid w:val="00E22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F20"/>
    <w:pPr>
      <w:spacing w:after="0" w:line="240" w:lineRule="auto"/>
      <w:jc w:val="both"/>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B319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319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62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0">
    <w:name w:val="toc 2"/>
    <w:basedOn w:val="Normal"/>
    <w:next w:val="Normal"/>
    <w:autoRedefine/>
    <w:uiPriority w:val="39"/>
    <w:unhideWhenUsed/>
    <w:qFormat/>
    <w:rsid w:val="00ED359C"/>
    <w:pPr>
      <w:spacing w:after="100"/>
      <w:ind w:left="720"/>
    </w:pPr>
    <w:rPr>
      <w:rFonts w:eastAsiaTheme="minorEastAsia"/>
      <w:lang w:val="en-US" w:eastAsia="ja-JP"/>
    </w:rPr>
  </w:style>
  <w:style w:type="paragraph" w:styleId="Header">
    <w:name w:val="header"/>
    <w:basedOn w:val="Normal"/>
    <w:link w:val="HeaderChar"/>
    <w:uiPriority w:val="99"/>
    <w:unhideWhenUsed/>
    <w:rsid w:val="00501F20"/>
    <w:pPr>
      <w:tabs>
        <w:tab w:val="center" w:pos="4513"/>
        <w:tab w:val="right" w:pos="9026"/>
      </w:tabs>
    </w:pPr>
  </w:style>
  <w:style w:type="character" w:customStyle="1" w:styleId="HeaderChar">
    <w:name w:val="Header Char"/>
    <w:basedOn w:val="DefaultParagraphFont"/>
    <w:link w:val="Header"/>
    <w:uiPriority w:val="99"/>
    <w:rsid w:val="00501F20"/>
  </w:style>
  <w:style w:type="paragraph" w:styleId="Footer">
    <w:name w:val="footer"/>
    <w:basedOn w:val="Normal"/>
    <w:link w:val="FooterChar"/>
    <w:uiPriority w:val="99"/>
    <w:unhideWhenUsed/>
    <w:rsid w:val="00501F20"/>
    <w:pPr>
      <w:tabs>
        <w:tab w:val="center" w:pos="4513"/>
        <w:tab w:val="right" w:pos="9026"/>
      </w:tabs>
    </w:pPr>
  </w:style>
  <w:style w:type="character" w:customStyle="1" w:styleId="FooterChar">
    <w:name w:val="Footer Char"/>
    <w:basedOn w:val="DefaultParagraphFont"/>
    <w:link w:val="Footer"/>
    <w:uiPriority w:val="99"/>
    <w:rsid w:val="00501F20"/>
  </w:style>
  <w:style w:type="character" w:styleId="PageNumber">
    <w:name w:val="page number"/>
    <w:basedOn w:val="DefaultParagraphFont"/>
    <w:uiPriority w:val="99"/>
    <w:rsid w:val="00501F20"/>
    <w:rPr>
      <w:rFonts w:cs="Times New Roman"/>
    </w:rPr>
  </w:style>
  <w:style w:type="paragraph" w:styleId="BalloonText">
    <w:name w:val="Balloon Text"/>
    <w:basedOn w:val="Normal"/>
    <w:link w:val="BalloonTextChar"/>
    <w:uiPriority w:val="99"/>
    <w:semiHidden/>
    <w:unhideWhenUsed/>
    <w:rsid w:val="00501F20"/>
    <w:rPr>
      <w:rFonts w:ascii="Tahoma" w:hAnsi="Tahoma" w:cs="Tahoma"/>
      <w:sz w:val="16"/>
      <w:szCs w:val="16"/>
    </w:rPr>
  </w:style>
  <w:style w:type="character" w:customStyle="1" w:styleId="BalloonTextChar">
    <w:name w:val="Balloon Text Char"/>
    <w:basedOn w:val="DefaultParagraphFont"/>
    <w:link w:val="BalloonText"/>
    <w:uiPriority w:val="99"/>
    <w:semiHidden/>
    <w:rsid w:val="00501F20"/>
    <w:rPr>
      <w:rFonts w:ascii="Tahoma" w:hAnsi="Tahoma" w:cs="Tahoma"/>
      <w:sz w:val="16"/>
      <w:szCs w:val="16"/>
    </w:rPr>
  </w:style>
  <w:style w:type="paragraph" w:styleId="ListParagraph">
    <w:name w:val="List Paragraph"/>
    <w:basedOn w:val="Normal"/>
    <w:link w:val="ListParagraphChar"/>
    <w:uiPriority w:val="99"/>
    <w:qFormat/>
    <w:rsid w:val="00501F20"/>
    <w:pPr>
      <w:ind w:left="720"/>
      <w:contextualSpacing/>
    </w:pPr>
  </w:style>
  <w:style w:type="paragraph" w:customStyle="1" w:styleId="TOC1">
    <w:name w:val="TOC1"/>
    <w:basedOn w:val="ListParagraph"/>
    <w:link w:val="TOC1Char"/>
    <w:qFormat/>
    <w:rsid w:val="00B31956"/>
    <w:pPr>
      <w:numPr>
        <w:numId w:val="6"/>
      </w:numPr>
    </w:pPr>
    <w:rPr>
      <w:b/>
    </w:rPr>
  </w:style>
  <w:style w:type="character" w:customStyle="1" w:styleId="Heading1Char">
    <w:name w:val="Heading 1 Char"/>
    <w:basedOn w:val="DefaultParagraphFont"/>
    <w:link w:val="Heading1"/>
    <w:uiPriority w:val="9"/>
    <w:rsid w:val="00B31956"/>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basedOn w:val="DefaultParagraphFont"/>
    <w:link w:val="ListParagraph"/>
    <w:uiPriority w:val="34"/>
    <w:rsid w:val="00B31956"/>
    <w:rPr>
      <w:rFonts w:ascii="Arial" w:eastAsia="Times New Roman" w:hAnsi="Arial" w:cs="Times New Roman"/>
      <w:sz w:val="24"/>
      <w:szCs w:val="20"/>
    </w:rPr>
  </w:style>
  <w:style w:type="character" w:customStyle="1" w:styleId="TOC1Char">
    <w:name w:val="TOC1 Char"/>
    <w:basedOn w:val="ListParagraphChar"/>
    <w:link w:val="TOC1"/>
    <w:rsid w:val="00B31956"/>
    <w:rPr>
      <w:rFonts w:ascii="Arial" w:eastAsia="Times New Roman" w:hAnsi="Arial" w:cs="Times New Roman"/>
      <w:b/>
      <w:sz w:val="24"/>
      <w:szCs w:val="20"/>
    </w:rPr>
  </w:style>
  <w:style w:type="character" w:customStyle="1" w:styleId="Heading2Char">
    <w:name w:val="Heading 2 Char"/>
    <w:basedOn w:val="DefaultParagraphFont"/>
    <w:link w:val="Heading2"/>
    <w:uiPriority w:val="9"/>
    <w:semiHidden/>
    <w:rsid w:val="00B31956"/>
    <w:rPr>
      <w:rFonts w:asciiTheme="majorHAnsi" w:eastAsiaTheme="majorEastAsia" w:hAnsiTheme="majorHAnsi" w:cstheme="majorBidi"/>
      <w:b/>
      <w:bCs/>
      <w:color w:val="4F81BD" w:themeColor="accent1"/>
      <w:sz w:val="26"/>
      <w:szCs w:val="26"/>
    </w:rPr>
  </w:style>
  <w:style w:type="paragraph" w:styleId="TOC10">
    <w:name w:val="toc 1"/>
    <w:basedOn w:val="Normal"/>
    <w:next w:val="Normal"/>
    <w:autoRedefine/>
    <w:uiPriority w:val="39"/>
    <w:unhideWhenUsed/>
    <w:rsid w:val="00B31956"/>
    <w:pPr>
      <w:spacing w:after="100"/>
    </w:pPr>
  </w:style>
  <w:style w:type="character" w:styleId="Hyperlink">
    <w:name w:val="Hyperlink"/>
    <w:basedOn w:val="DefaultParagraphFont"/>
    <w:uiPriority w:val="99"/>
    <w:unhideWhenUsed/>
    <w:rsid w:val="00B31956"/>
    <w:rPr>
      <w:color w:val="0000FF" w:themeColor="hyperlink"/>
      <w:u w:val="single"/>
    </w:rPr>
  </w:style>
  <w:style w:type="paragraph" w:customStyle="1" w:styleId="TOC3">
    <w:name w:val="TOC3"/>
    <w:basedOn w:val="ListParagraph"/>
    <w:link w:val="TOC3Char"/>
    <w:qFormat/>
    <w:rsid w:val="00BB7A58"/>
    <w:pPr>
      <w:numPr>
        <w:ilvl w:val="2"/>
        <w:numId w:val="6"/>
      </w:numPr>
    </w:pPr>
  </w:style>
  <w:style w:type="paragraph" w:customStyle="1" w:styleId="TOC2">
    <w:name w:val="TOC2"/>
    <w:basedOn w:val="TOC3"/>
    <w:link w:val="TOC2Char"/>
    <w:qFormat/>
    <w:rsid w:val="00CC67F9"/>
    <w:pPr>
      <w:numPr>
        <w:ilvl w:val="1"/>
      </w:numPr>
    </w:pPr>
    <w:rPr>
      <w:b/>
    </w:rPr>
  </w:style>
  <w:style w:type="character" w:customStyle="1" w:styleId="TOC3Char">
    <w:name w:val="TOC3 Char"/>
    <w:basedOn w:val="ListParagraphChar"/>
    <w:link w:val="TOC3"/>
    <w:rsid w:val="00BB7A58"/>
    <w:rPr>
      <w:rFonts w:ascii="Arial" w:eastAsia="Times New Roman" w:hAnsi="Arial" w:cs="Times New Roman"/>
      <w:sz w:val="24"/>
      <w:szCs w:val="20"/>
    </w:rPr>
  </w:style>
  <w:style w:type="character" w:customStyle="1" w:styleId="Heading3Char">
    <w:name w:val="Heading 3 Char"/>
    <w:basedOn w:val="DefaultParagraphFont"/>
    <w:link w:val="Heading3"/>
    <w:uiPriority w:val="9"/>
    <w:semiHidden/>
    <w:rsid w:val="0082623A"/>
    <w:rPr>
      <w:rFonts w:asciiTheme="majorHAnsi" w:eastAsiaTheme="majorEastAsia" w:hAnsiTheme="majorHAnsi" w:cstheme="majorBidi"/>
      <w:b/>
      <w:bCs/>
      <w:color w:val="4F81BD" w:themeColor="accent1"/>
      <w:sz w:val="24"/>
      <w:szCs w:val="20"/>
    </w:rPr>
  </w:style>
  <w:style w:type="character" w:customStyle="1" w:styleId="TOC2Char">
    <w:name w:val="TOC2 Char"/>
    <w:basedOn w:val="TOC3Char"/>
    <w:link w:val="TOC2"/>
    <w:rsid w:val="00CC67F9"/>
    <w:rPr>
      <w:rFonts w:ascii="Arial" w:eastAsia="Times New Roman" w:hAnsi="Arial" w:cs="Times New Roman"/>
      <w:b/>
      <w:sz w:val="24"/>
      <w:szCs w:val="20"/>
    </w:rPr>
  </w:style>
  <w:style w:type="table" w:styleId="TableGrid">
    <w:name w:val="Table Grid"/>
    <w:basedOn w:val="TableNormal"/>
    <w:uiPriority w:val="59"/>
    <w:rsid w:val="00E22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AC856-91C1-445E-BEE6-6FA34EB36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Maw, Tracey</dc:creator>
  <cp:lastModifiedBy>Boot, Christopher</cp:lastModifiedBy>
  <cp:revision>3</cp:revision>
  <cp:lastPrinted>2018-12-11T11:48:00Z</cp:lastPrinted>
  <dcterms:created xsi:type="dcterms:W3CDTF">2019-04-17T09:06:00Z</dcterms:created>
  <dcterms:modified xsi:type="dcterms:W3CDTF">2019-05-30T12:50:00Z</dcterms:modified>
</cp:coreProperties>
</file>