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20" w:rsidRDefault="00F54C9E" w:rsidP="00501F20">
      <w:pPr>
        <w:jc w:val="center"/>
        <w:rPr>
          <w:rFonts w:cs="Arial"/>
          <w:b/>
          <w:bCs/>
          <w:szCs w:val="24"/>
          <w:lang w:eastAsia="en-GB"/>
        </w:rPr>
      </w:pPr>
      <w:bookmarkStart w:id="0" w:name="_GoBack"/>
      <w:bookmarkEnd w:id="0"/>
      <w:r>
        <w:rPr>
          <w:b/>
          <w:sz w:val="32"/>
        </w:rPr>
        <w:t>Quality Improvement- Performance targets</w:t>
      </w:r>
    </w:p>
    <w:p w:rsidR="00501F20" w:rsidRDefault="00501F20" w:rsidP="00501F20">
      <w:pPr>
        <w:jc w:val="center"/>
      </w:pPr>
    </w:p>
    <w:p w:rsidR="00501F20" w:rsidRPr="00501F20" w:rsidRDefault="00501F20" w:rsidP="00501F20">
      <w:pPr>
        <w:jc w:val="left"/>
        <w:rPr>
          <w:b/>
        </w:rPr>
      </w:pPr>
      <w:r w:rsidRPr="00501F20">
        <w:rPr>
          <w:b/>
        </w:rPr>
        <w:t>Contents</w:t>
      </w:r>
    </w:p>
    <w:p w:rsidR="00501F20" w:rsidRDefault="00501F20" w:rsidP="00501F20"/>
    <w:p w:rsidR="005C1018" w:rsidRDefault="0034569B">
      <w:pPr>
        <w:pStyle w:val="TOC10"/>
        <w:tabs>
          <w:tab w:val="left" w:pos="720"/>
          <w:tab w:val="right" w:pos="10456"/>
        </w:tabs>
        <w:rPr>
          <w:rFonts w:asciiTheme="minorHAnsi" w:eastAsiaTheme="minorEastAsia" w:hAnsiTheme="minorHAnsi" w:cstheme="minorBidi"/>
          <w:noProof/>
          <w:sz w:val="22"/>
          <w:szCs w:val="22"/>
          <w:lang w:eastAsia="en-GB"/>
        </w:rPr>
      </w:pPr>
      <w:r>
        <w:fldChar w:fldCharType="begin"/>
      </w:r>
      <w:r w:rsidR="000B4FC5">
        <w:instrText xml:space="preserve"> TOC \h \z \t "TOC1,1,TOC2,2" </w:instrText>
      </w:r>
      <w:r>
        <w:fldChar w:fldCharType="separate"/>
      </w:r>
      <w:hyperlink w:anchor="_Toc512971601" w:history="1">
        <w:r w:rsidR="005C1018" w:rsidRPr="00DD0217">
          <w:rPr>
            <w:rStyle w:val="Hyperlink"/>
            <w:noProof/>
          </w:rPr>
          <w:t>1.0</w:t>
        </w:r>
        <w:r w:rsidR="005C1018">
          <w:rPr>
            <w:rFonts w:asciiTheme="minorHAnsi" w:eastAsiaTheme="minorEastAsia" w:hAnsiTheme="minorHAnsi" w:cstheme="minorBidi"/>
            <w:noProof/>
            <w:sz w:val="22"/>
            <w:szCs w:val="22"/>
            <w:lang w:eastAsia="en-GB"/>
          </w:rPr>
          <w:tab/>
        </w:r>
        <w:r w:rsidR="005C1018" w:rsidRPr="00DD0217">
          <w:rPr>
            <w:rStyle w:val="Hyperlink"/>
            <w:noProof/>
          </w:rPr>
          <w:t>Purpose of procedure</w:t>
        </w:r>
        <w:r w:rsidR="005C1018">
          <w:rPr>
            <w:noProof/>
            <w:webHidden/>
          </w:rPr>
          <w:tab/>
        </w:r>
        <w:r w:rsidR="005C1018">
          <w:rPr>
            <w:noProof/>
            <w:webHidden/>
          </w:rPr>
          <w:fldChar w:fldCharType="begin"/>
        </w:r>
        <w:r w:rsidR="005C1018">
          <w:rPr>
            <w:noProof/>
            <w:webHidden/>
          </w:rPr>
          <w:instrText xml:space="preserve"> PAGEREF _Toc512971601 \h </w:instrText>
        </w:r>
        <w:r w:rsidR="005C1018">
          <w:rPr>
            <w:noProof/>
            <w:webHidden/>
          </w:rPr>
        </w:r>
        <w:r w:rsidR="005C1018">
          <w:rPr>
            <w:noProof/>
            <w:webHidden/>
          </w:rPr>
          <w:fldChar w:fldCharType="separate"/>
        </w:r>
        <w:r w:rsidR="005C1018">
          <w:rPr>
            <w:noProof/>
            <w:webHidden/>
          </w:rPr>
          <w:t>2</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02" w:history="1">
        <w:r w:rsidR="005C1018" w:rsidRPr="00DD0217">
          <w:rPr>
            <w:rStyle w:val="Hyperlink"/>
            <w:noProof/>
          </w:rPr>
          <w:t>2.0</w:t>
        </w:r>
        <w:r w:rsidR="005C1018">
          <w:rPr>
            <w:rFonts w:asciiTheme="minorHAnsi" w:eastAsiaTheme="minorEastAsia" w:hAnsiTheme="minorHAnsi" w:cstheme="minorBidi"/>
            <w:noProof/>
            <w:sz w:val="22"/>
            <w:szCs w:val="22"/>
            <w:lang w:eastAsia="en-GB"/>
          </w:rPr>
          <w:tab/>
        </w:r>
        <w:r w:rsidR="005C1018" w:rsidRPr="00DD0217">
          <w:rPr>
            <w:rStyle w:val="Hyperlink"/>
            <w:noProof/>
          </w:rPr>
          <w:t>Principle of Procedure</w:t>
        </w:r>
        <w:r w:rsidR="005C1018">
          <w:rPr>
            <w:noProof/>
            <w:webHidden/>
          </w:rPr>
          <w:tab/>
        </w:r>
        <w:r w:rsidR="005C1018">
          <w:rPr>
            <w:noProof/>
            <w:webHidden/>
          </w:rPr>
          <w:fldChar w:fldCharType="begin"/>
        </w:r>
        <w:r w:rsidR="005C1018">
          <w:rPr>
            <w:noProof/>
            <w:webHidden/>
          </w:rPr>
          <w:instrText xml:space="preserve"> PAGEREF _Toc512971602 \h </w:instrText>
        </w:r>
        <w:r w:rsidR="005C1018">
          <w:rPr>
            <w:noProof/>
            <w:webHidden/>
          </w:rPr>
        </w:r>
        <w:r w:rsidR="005C1018">
          <w:rPr>
            <w:noProof/>
            <w:webHidden/>
          </w:rPr>
          <w:fldChar w:fldCharType="separate"/>
        </w:r>
        <w:r w:rsidR="005C1018">
          <w:rPr>
            <w:noProof/>
            <w:webHidden/>
          </w:rPr>
          <w:t>2</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03" w:history="1">
        <w:r w:rsidR="005C1018" w:rsidRPr="00DD0217">
          <w:rPr>
            <w:rStyle w:val="Hyperlink"/>
            <w:noProof/>
          </w:rPr>
          <w:t>3.0</w:t>
        </w:r>
        <w:r w:rsidR="005C1018">
          <w:rPr>
            <w:rFonts w:asciiTheme="minorHAnsi" w:eastAsiaTheme="minorEastAsia" w:hAnsiTheme="minorHAnsi" w:cstheme="minorBidi"/>
            <w:noProof/>
            <w:sz w:val="22"/>
            <w:szCs w:val="22"/>
            <w:lang w:eastAsia="en-GB"/>
          </w:rPr>
          <w:tab/>
        </w:r>
        <w:r w:rsidR="005C1018" w:rsidRPr="00DD0217">
          <w:rPr>
            <w:rStyle w:val="Hyperlink"/>
            <w:noProof/>
          </w:rPr>
          <w:t>Personnel</w:t>
        </w:r>
        <w:r w:rsidR="005C1018">
          <w:rPr>
            <w:noProof/>
            <w:webHidden/>
          </w:rPr>
          <w:tab/>
        </w:r>
        <w:r w:rsidR="005C1018">
          <w:rPr>
            <w:noProof/>
            <w:webHidden/>
          </w:rPr>
          <w:fldChar w:fldCharType="begin"/>
        </w:r>
        <w:r w:rsidR="005C1018">
          <w:rPr>
            <w:noProof/>
            <w:webHidden/>
          </w:rPr>
          <w:instrText xml:space="preserve"> PAGEREF _Toc512971603 \h </w:instrText>
        </w:r>
        <w:r w:rsidR="005C1018">
          <w:rPr>
            <w:noProof/>
            <w:webHidden/>
          </w:rPr>
        </w:r>
        <w:r w:rsidR="005C1018">
          <w:rPr>
            <w:noProof/>
            <w:webHidden/>
          </w:rPr>
          <w:fldChar w:fldCharType="separate"/>
        </w:r>
        <w:r w:rsidR="005C1018">
          <w:rPr>
            <w:noProof/>
            <w:webHidden/>
          </w:rPr>
          <w:t>2</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04" w:history="1">
        <w:r w:rsidR="005C1018" w:rsidRPr="00DD0217">
          <w:rPr>
            <w:rStyle w:val="Hyperlink"/>
            <w:noProof/>
          </w:rPr>
          <w:t>4.0</w:t>
        </w:r>
        <w:r w:rsidR="005C1018">
          <w:rPr>
            <w:rFonts w:asciiTheme="minorHAnsi" w:eastAsiaTheme="minorEastAsia" w:hAnsiTheme="minorHAnsi" w:cstheme="minorBidi"/>
            <w:noProof/>
            <w:sz w:val="22"/>
            <w:szCs w:val="22"/>
            <w:lang w:eastAsia="en-GB"/>
          </w:rPr>
          <w:tab/>
        </w:r>
        <w:r w:rsidR="005C1018" w:rsidRPr="00DD0217">
          <w:rPr>
            <w:rStyle w:val="Hyperlink"/>
            <w:noProof/>
          </w:rPr>
          <w:t>Health &amp; Safety</w:t>
        </w:r>
        <w:r w:rsidR="005C1018">
          <w:rPr>
            <w:noProof/>
            <w:webHidden/>
          </w:rPr>
          <w:tab/>
        </w:r>
        <w:r w:rsidR="005C1018">
          <w:rPr>
            <w:noProof/>
            <w:webHidden/>
          </w:rPr>
          <w:fldChar w:fldCharType="begin"/>
        </w:r>
        <w:r w:rsidR="005C1018">
          <w:rPr>
            <w:noProof/>
            <w:webHidden/>
          </w:rPr>
          <w:instrText xml:space="preserve"> PAGEREF _Toc512971604 \h </w:instrText>
        </w:r>
        <w:r w:rsidR="005C1018">
          <w:rPr>
            <w:noProof/>
            <w:webHidden/>
          </w:rPr>
        </w:r>
        <w:r w:rsidR="005C1018">
          <w:rPr>
            <w:noProof/>
            <w:webHidden/>
          </w:rPr>
          <w:fldChar w:fldCharType="separate"/>
        </w:r>
        <w:r w:rsidR="005C1018">
          <w:rPr>
            <w:noProof/>
            <w:webHidden/>
          </w:rPr>
          <w:t>2</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05" w:history="1">
        <w:r w:rsidR="005C1018" w:rsidRPr="00DD0217">
          <w:rPr>
            <w:rStyle w:val="Hyperlink"/>
            <w:noProof/>
          </w:rPr>
          <w:t>5.0</w:t>
        </w:r>
        <w:r w:rsidR="005C1018">
          <w:rPr>
            <w:rFonts w:asciiTheme="minorHAnsi" w:eastAsiaTheme="minorEastAsia" w:hAnsiTheme="minorHAnsi" w:cstheme="minorBidi"/>
            <w:noProof/>
            <w:sz w:val="22"/>
            <w:szCs w:val="22"/>
            <w:lang w:eastAsia="en-GB"/>
          </w:rPr>
          <w:tab/>
        </w:r>
        <w:r w:rsidR="005C1018" w:rsidRPr="00DD0217">
          <w:rPr>
            <w:rStyle w:val="Hyperlink"/>
            <w:noProof/>
          </w:rPr>
          <w:t>Summary of significant changes</w:t>
        </w:r>
        <w:r w:rsidR="005C1018">
          <w:rPr>
            <w:noProof/>
            <w:webHidden/>
          </w:rPr>
          <w:tab/>
        </w:r>
        <w:r w:rsidR="005C1018">
          <w:rPr>
            <w:noProof/>
            <w:webHidden/>
          </w:rPr>
          <w:fldChar w:fldCharType="begin"/>
        </w:r>
        <w:r w:rsidR="005C1018">
          <w:rPr>
            <w:noProof/>
            <w:webHidden/>
          </w:rPr>
          <w:instrText xml:space="preserve"> PAGEREF _Toc512971605 \h </w:instrText>
        </w:r>
        <w:r w:rsidR="005C1018">
          <w:rPr>
            <w:noProof/>
            <w:webHidden/>
          </w:rPr>
        </w:r>
        <w:r w:rsidR="005C1018">
          <w:rPr>
            <w:noProof/>
            <w:webHidden/>
          </w:rPr>
          <w:fldChar w:fldCharType="separate"/>
        </w:r>
        <w:r w:rsidR="005C1018">
          <w:rPr>
            <w:noProof/>
            <w:webHidden/>
          </w:rPr>
          <w:t>2</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06" w:history="1">
        <w:r w:rsidR="005C1018" w:rsidRPr="00DD0217">
          <w:rPr>
            <w:rStyle w:val="Hyperlink"/>
            <w:noProof/>
          </w:rPr>
          <w:t>6.0</w:t>
        </w:r>
        <w:r w:rsidR="005C1018">
          <w:rPr>
            <w:rFonts w:asciiTheme="minorHAnsi" w:eastAsiaTheme="minorEastAsia" w:hAnsiTheme="minorHAnsi" w:cstheme="minorBidi"/>
            <w:noProof/>
            <w:sz w:val="22"/>
            <w:szCs w:val="22"/>
            <w:lang w:eastAsia="en-GB"/>
          </w:rPr>
          <w:tab/>
        </w:r>
        <w:r w:rsidR="005C1018" w:rsidRPr="00DD0217">
          <w:rPr>
            <w:rStyle w:val="Hyperlink"/>
            <w:noProof/>
          </w:rPr>
          <w:t>Sample / Equipment / Reagents / QC</w:t>
        </w:r>
        <w:r w:rsidR="005C1018">
          <w:rPr>
            <w:noProof/>
            <w:webHidden/>
          </w:rPr>
          <w:tab/>
        </w:r>
        <w:r w:rsidR="005C1018">
          <w:rPr>
            <w:noProof/>
            <w:webHidden/>
          </w:rPr>
          <w:fldChar w:fldCharType="begin"/>
        </w:r>
        <w:r w:rsidR="005C1018">
          <w:rPr>
            <w:noProof/>
            <w:webHidden/>
          </w:rPr>
          <w:instrText xml:space="preserve"> PAGEREF _Toc512971606 \h </w:instrText>
        </w:r>
        <w:r w:rsidR="005C1018">
          <w:rPr>
            <w:noProof/>
            <w:webHidden/>
          </w:rPr>
        </w:r>
        <w:r w:rsidR="005C1018">
          <w:rPr>
            <w:noProof/>
            <w:webHidden/>
          </w:rPr>
          <w:fldChar w:fldCharType="separate"/>
        </w:r>
        <w:r w:rsidR="005C1018">
          <w:rPr>
            <w:noProof/>
            <w:webHidden/>
          </w:rPr>
          <w:t>3</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07" w:history="1">
        <w:r w:rsidR="005C1018" w:rsidRPr="00DD0217">
          <w:rPr>
            <w:rStyle w:val="Hyperlink"/>
            <w:noProof/>
          </w:rPr>
          <w:t>7.0</w:t>
        </w:r>
        <w:r w:rsidR="005C1018">
          <w:rPr>
            <w:rFonts w:asciiTheme="minorHAnsi" w:eastAsiaTheme="minorEastAsia" w:hAnsiTheme="minorHAnsi" w:cstheme="minorBidi"/>
            <w:noProof/>
            <w:sz w:val="22"/>
            <w:szCs w:val="22"/>
            <w:lang w:eastAsia="en-GB"/>
          </w:rPr>
          <w:tab/>
        </w:r>
        <w:r w:rsidR="005C1018" w:rsidRPr="00DD0217">
          <w:rPr>
            <w:rStyle w:val="Hyperlink"/>
            <w:noProof/>
          </w:rPr>
          <w:t>Procedure</w:t>
        </w:r>
        <w:r w:rsidR="005C1018">
          <w:rPr>
            <w:noProof/>
            <w:webHidden/>
          </w:rPr>
          <w:tab/>
        </w:r>
        <w:r w:rsidR="005C1018">
          <w:rPr>
            <w:noProof/>
            <w:webHidden/>
          </w:rPr>
          <w:fldChar w:fldCharType="begin"/>
        </w:r>
        <w:r w:rsidR="005C1018">
          <w:rPr>
            <w:noProof/>
            <w:webHidden/>
          </w:rPr>
          <w:instrText xml:space="preserve"> PAGEREF _Toc512971607 \h </w:instrText>
        </w:r>
        <w:r w:rsidR="005C1018">
          <w:rPr>
            <w:noProof/>
            <w:webHidden/>
          </w:rPr>
        </w:r>
        <w:r w:rsidR="005C1018">
          <w:rPr>
            <w:noProof/>
            <w:webHidden/>
          </w:rPr>
          <w:fldChar w:fldCharType="separate"/>
        </w:r>
        <w:r w:rsidR="005C1018">
          <w:rPr>
            <w:noProof/>
            <w:webHidden/>
          </w:rPr>
          <w:t>3</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08" w:history="1">
        <w:r w:rsidR="005C1018" w:rsidRPr="00DD0217">
          <w:rPr>
            <w:rStyle w:val="Hyperlink"/>
            <w:noProof/>
          </w:rPr>
          <w:t>7.1</w:t>
        </w:r>
        <w:r w:rsidR="005C1018">
          <w:rPr>
            <w:rFonts w:asciiTheme="minorHAnsi" w:hAnsiTheme="minorHAnsi" w:cstheme="minorBidi"/>
            <w:noProof/>
            <w:sz w:val="22"/>
            <w:szCs w:val="22"/>
            <w:lang w:val="en-GB" w:eastAsia="en-GB"/>
          </w:rPr>
          <w:tab/>
        </w:r>
        <w:r w:rsidR="005C1018" w:rsidRPr="00DD0217">
          <w:rPr>
            <w:rStyle w:val="Hyperlink"/>
            <w:noProof/>
          </w:rPr>
          <w:t>Daily sectional objectives</w:t>
        </w:r>
        <w:r w:rsidR="005C1018">
          <w:rPr>
            <w:noProof/>
            <w:webHidden/>
          </w:rPr>
          <w:tab/>
        </w:r>
        <w:r w:rsidR="005C1018">
          <w:rPr>
            <w:noProof/>
            <w:webHidden/>
          </w:rPr>
          <w:fldChar w:fldCharType="begin"/>
        </w:r>
        <w:r w:rsidR="005C1018">
          <w:rPr>
            <w:noProof/>
            <w:webHidden/>
          </w:rPr>
          <w:instrText xml:space="preserve"> PAGEREF _Toc512971608 \h </w:instrText>
        </w:r>
        <w:r w:rsidR="005C1018">
          <w:rPr>
            <w:noProof/>
            <w:webHidden/>
          </w:rPr>
        </w:r>
        <w:r w:rsidR="005C1018">
          <w:rPr>
            <w:noProof/>
            <w:webHidden/>
          </w:rPr>
          <w:fldChar w:fldCharType="separate"/>
        </w:r>
        <w:r w:rsidR="005C1018">
          <w:rPr>
            <w:noProof/>
            <w:webHidden/>
          </w:rPr>
          <w:t>3</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09" w:history="1">
        <w:r w:rsidR="005C1018" w:rsidRPr="00DD0217">
          <w:rPr>
            <w:rStyle w:val="Hyperlink"/>
            <w:noProof/>
          </w:rPr>
          <w:t>7.2</w:t>
        </w:r>
        <w:r w:rsidR="005C1018">
          <w:rPr>
            <w:rFonts w:asciiTheme="minorHAnsi" w:hAnsiTheme="minorHAnsi" w:cstheme="minorBidi"/>
            <w:noProof/>
            <w:sz w:val="22"/>
            <w:szCs w:val="22"/>
            <w:lang w:val="en-GB" w:eastAsia="en-GB"/>
          </w:rPr>
          <w:tab/>
        </w:r>
        <w:r w:rsidR="005C1018" w:rsidRPr="00DD0217">
          <w:rPr>
            <w:rStyle w:val="Hyperlink"/>
            <w:noProof/>
          </w:rPr>
          <w:t>Cellular Pathology reporting: Agreed Turnaround times</w:t>
        </w:r>
        <w:r w:rsidR="005C1018">
          <w:rPr>
            <w:noProof/>
            <w:webHidden/>
          </w:rPr>
          <w:tab/>
        </w:r>
        <w:r w:rsidR="005C1018">
          <w:rPr>
            <w:noProof/>
            <w:webHidden/>
          </w:rPr>
          <w:fldChar w:fldCharType="begin"/>
        </w:r>
        <w:r w:rsidR="005C1018">
          <w:rPr>
            <w:noProof/>
            <w:webHidden/>
          </w:rPr>
          <w:instrText xml:space="preserve"> PAGEREF _Toc512971609 \h </w:instrText>
        </w:r>
        <w:r w:rsidR="005C1018">
          <w:rPr>
            <w:noProof/>
            <w:webHidden/>
          </w:rPr>
        </w:r>
        <w:r w:rsidR="005C1018">
          <w:rPr>
            <w:noProof/>
            <w:webHidden/>
          </w:rPr>
          <w:fldChar w:fldCharType="separate"/>
        </w:r>
        <w:r w:rsidR="005C1018">
          <w:rPr>
            <w:noProof/>
            <w:webHidden/>
          </w:rPr>
          <w:t>4</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10" w:history="1">
        <w:r w:rsidR="005C1018" w:rsidRPr="00DD0217">
          <w:rPr>
            <w:rStyle w:val="Hyperlink"/>
            <w:noProof/>
          </w:rPr>
          <w:t>7.3</w:t>
        </w:r>
        <w:r w:rsidR="005C1018">
          <w:rPr>
            <w:rFonts w:asciiTheme="minorHAnsi" w:hAnsiTheme="minorHAnsi" w:cstheme="minorBidi"/>
            <w:noProof/>
            <w:sz w:val="22"/>
            <w:szCs w:val="22"/>
            <w:lang w:val="en-GB" w:eastAsia="en-GB"/>
          </w:rPr>
          <w:tab/>
        </w:r>
        <w:r w:rsidR="005C1018" w:rsidRPr="00DD0217">
          <w:rPr>
            <w:rStyle w:val="Hyperlink"/>
            <w:noProof/>
          </w:rPr>
          <w:t>Measurement of turnaround times</w:t>
        </w:r>
        <w:r w:rsidR="005C1018">
          <w:rPr>
            <w:noProof/>
            <w:webHidden/>
          </w:rPr>
          <w:tab/>
        </w:r>
        <w:r w:rsidR="005C1018">
          <w:rPr>
            <w:noProof/>
            <w:webHidden/>
          </w:rPr>
          <w:fldChar w:fldCharType="begin"/>
        </w:r>
        <w:r w:rsidR="005C1018">
          <w:rPr>
            <w:noProof/>
            <w:webHidden/>
          </w:rPr>
          <w:instrText xml:space="preserve"> PAGEREF _Toc512971610 \h </w:instrText>
        </w:r>
        <w:r w:rsidR="005C1018">
          <w:rPr>
            <w:noProof/>
            <w:webHidden/>
          </w:rPr>
        </w:r>
        <w:r w:rsidR="005C1018">
          <w:rPr>
            <w:noProof/>
            <w:webHidden/>
          </w:rPr>
          <w:fldChar w:fldCharType="separate"/>
        </w:r>
        <w:r w:rsidR="005C1018">
          <w:rPr>
            <w:noProof/>
            <w:webHidden/>
          </w:rPr>
          <w:t>7</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11" w:history="1">
        <w:r w:rsidR="005C1018" w:rsidRPr="00DD0217">
          <w:rPr>
            <w:rStyle w:val="Hyperlink"/>
            <w:noProof/>
          </w:rPr>
          <w:t>7.4</w:t>
        </w:r>
        <w:r w:rsidR="005C1018">
          <w:rPr>
            <w:rFonts w:asciiTheme="minorHAnsi" w:hAnsiTheme="minorHAnsi" w:cstheme="minorBidi"/>
            <w:noProof/>
            <w:sz w:val="22"/>
            <w:szCs w:val="22"/>
            <w:lang w:val="en-GB" w:eastAsia="en-GB"/>
          </w:rPr>
          <w:tab/>
        </w:r>
        <w:r w:rsidR="005C1018" w:rsidRPr="00DD0217">
          <w:rPr>
            <w:rStyle w:val="Hyperlink"/>
            <w:noProof/>
          </w:rPr>
          <w:t>Pathology Quality Assurance dashboard</w:t>
        </w:r>
        <w:r w:rsidR="005C1018">
          <w:rPr>
            <w:noProof/>
            <w:webHidden/>
          </w:rPr>
          <w:tab/>
        </w:r>
        <w:r w:rsidR="005C1018">
          <w:rPr>
            <w:noProof/>
            <w:webHidden/>
          </w:rPr>
          <w:fldChar w:fldCharType="begin"/>
        </w:r>
        <w:r w:rsidR="005C1018">
          <w:rPr>
            <w:noProof/>
            <w:webHidden/>
          </w:rPr>
          <w:instrText xml:space="preserve"> PAGEREF _Toc512971611 \h </w:instrText>
        </w:r>
        <w:r w:rsidR="005C1018">
          <w:rPr>
            <w:noProof/>
            <w:webHidden/>
          </w:rPr>
        </w:r>
        <w:r w:rsidR="005C1018">
          <w:rPr>
            <w:noProof/>
            <w:webHidden/>
          </w:rPr>
          <w:fldChar w:fldCharType="separate"/>
        </w:r>
        <w:r w:rsidR="005C1018">
          <w:rPr>
            <w:noProof/>
            <w:webHidden/>
          </w:rPr>
          <w:t>7</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12" w:history="1">
        <w:r w:rsidR="005C1018" w:rsidRPr="00DD0217">
          <w:rPr>
            <w:rStyle w:val="Hyperlink"/>
            <w:noProof/>
          </w:rPr>
          <w:t>8.0</w:t>
        </w:r>
        <w:r w:rsidR="005C1018">
          <w:rPr>
            <w:rFonts w:asciiTheme="minorHAnsi" w:eastAsiaTheme="minorEastAsia" w:hAnsiTheme="minorHAnsi" w:cstheme="minorBidi"/>
            <w:noProof/>
            <w:sz w:val="22"/>
            <w:szCs w:val="22"/>
            <w:lang w:eastAsia="en-GB"/>
          </w:rPr>
          <w:tab/>
        </w:r>
        <w:r w:rsidR="005C1018" w:rsidRPr="00DD0217">
          <w:rPr>
            <w:rStyle w:val="Hyperlink"/>
            <w:noProof/>
          </w:rPr>
          <w:t>Criteria relating to Procedure</w:t>
        </w:r>
        <w:r w:rsidR="005C1018">
          <w:rPr>
            <w:noProof/>
            <w:webHidden/>
          </w:rPr>
          <w:tab/>
        </w:r>
        <w:r w:rsidR="005C1018">
          <w:rPr>
            <w:noProof/>
            <w:webHidden/>
          </w:rPr>
          <w:fldChar w:fldCharType="begin"/>
        </w:r>
        <w:r w:rsidR="005C1018">
          <w:rPr>
            <w:noProof/>
            <w:webHidden/>
          </w:rPr>
          <w:instrText xml:space="preserve"> PAGEREF _Toc512971612 \h </w:instrText>
        </w:r>
        <w:r w:rsidR="005C1018">
          <w:rPr>
            <w:noProof/>
            <w:webHidden/>
          </w:rPr>
        </w:r>
        <w:r w:rsidR="005C1018">
          <w:rPr>
            <w:noProof/>
            <w:webHidden/>
          </w:rPr>
          <w:fldChar w:fldCharType="separate"/>
        </w:r>
        <w:r w:rsidR="005C1018">
          <w:rPr>
            <w:noProof/>
            <w:webHidden/>
          </w:rPr>
          <w:t>8</w:t>
        </w:r>
        <w:r w:rsidR="005C1018">
          <w:rPr>
            <w:noProof/>
            <w:webHidden/>
          </w:rPr>
          <w:fldChar w:fldCharType="end"/>
        </w:r>
      </w:hyperlink>
    </w:p>
    <w:p w:rsidR="005C1018" w:rsidRDefault="00393C2E">
      <w:pPr>
        <w:pStyle w:val="TOC10"/>
        <w:tabs>
          <w:tab w:val="left" w:pos="720"/>
          <w:tab w:val="right" w:pos="10456"/>
        </w:tabs>
        <w:rPr>
          <w:rFonts w:asciiTheme="minorHAnsi" w:eastAsiaTheme="minorEastAsia" w:hAnsiTheme="minorHAnsi" w:cstheme="minorBidi"/>
          <w:noProof/>
          <w:sz w:val="22"/>
          <w:szCs w:val="22"/>
          <w:lang w:eastAsia="en-GB"/>
        </w:rPr>
      </w:pPr>
      <w:hyperlink w:anchor="_Toc512971613" w:history="1">
        <w:r w:rsidR="005C1018" w:rsidRPr="00DD0217">
          <w:rPr>
            <w:rStyle w:val="Hyperlink"/>
            <w:noProof/>
          </w:rPr>
          <w:t>9.0</w:t>
        </w:r>
        <w:r w:rsidR="005C1018">
          <w:rPr>
            <w:rFonts w:asciiTheme="minorHAnsi" w:eastAsiaTheme="minorEastAsia" w:hAnsiTheme="minorHAnsi" w:cstheme="minorBidi"/>
            <w:noProof/>
            <w:sz w:val="22"/>
            <w:szCs w:val="22"/>
            <w:lang w:eastAsia="en-GB"/>
          </w:rPr>
          <w:tab/>
        </w:r>
        <w:r w:rsidR="005C1018" w:rsidRPr="00DD0217">
          <w:rPr>
            <w:rStyle w:val="Hyperlink"/>
            <w:noProof/>
          </w:rPr>
          <w:t>References</w:t>
        </w:r>
        <w:r w:rsidR="005C1018">
          <w:rPr>
            <w:noProof/>
            <w:webHidden/>
          </w:rPr>
          <w:tab/>
        </w:r>
        <w:r w:rsidR="005C1018">
          <w:rPr>
            <w:noProof/>
            <w:webHidden/>
          </w:rPr>
          <w:fldChar w:fldCharType="begin"/>
        </w:r>
        <w:r w:rsidR="005C1018">
          <w:rPr>
            <w:noProof/>
            <w:webHidden/>
          </w:rPr>
          <w:instrText xml:space="preserve"> PAGEREF _Toc512971613 \h </w:instrText>
        </w:r>
        <w:r w:rsidR="005C1018">
          <w:rPr>
            <w:noProof/>
            <w:webHidden/>
          </w:rPr>
        </w:r>
        <w:r w:rsidR="005C1018">
          <w:rPr>
            <w:noProof/>
            <w:webHidden/>
          </w:rPr>
          <w:fldChar w:fldCharType="separate"/>
        </w:r>
        <w:r w:rsidR="005C1018">
          <w:rPr>
            <w:noProof/>
            <w:webHidden/>
          </w:rPr>
          <w:t>8</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14" w:history="1">
        <w:r w:rsidR="005C1018" w:rsidRPr="00DD0217">
          <w:rPr>
            <w:rStyle w:val="Hyperlink"/>
            <w:noProof/>
          </w:rPr>
          <w:t>9.1</w:t>
        </w:r>
        <w:r w:rsidR="005C1018">
          <w:rPr>
            <w:rFonts w:asciiTheme="minorHAnsi" w:hAnsiTheme="minorHAnsi" w:cstheme="minorBidi"/>
            <w:noProof/>
            <w:sz w:val="22"/>
            <w:szCs w:val="22"/>
            <w:lang w:val="en-GB" w:eastAsia="en-GB"/>
          </w:rPr>
          <w:tab/>
        </w:r>
        <w:r w:rsidR="005C1018" w:rsidRPr="00DD0217">
          <w:rPr>
            <w:rStyle w:val="Hyperlink"/>
            <w:noProof/>
          </w:rPr>
          <w:t>UKAS ISO 15189</w:t>
        </w:r>
        <w:r w:rsidR="005C1018">
          <w:rPr>
            <w:noProof/>
            <w:webHidden/>
          </w:rPr>
          <w:tab/>
        </w:r>
        <w:r w:rsidR="005C1018">
          <w:rPr>
            <w:noProof/>
            <w:webHidden/>
          </w:rPr>
          <w:fldChar w:fldCharType="begin"/>
        </w:r>
        <w:r w:rsidR="005C1018">
          <w:rPr>
            <w:noProof/>
            <w:webHidden/>
          </w:rPr>
          <w:instrText xml:space="preserve"> PAGEREF _Toc512971614 \h </w:instrText>
        </w:r>
        <w:r w:rsidR="005C1018">
          <w:rPr>
            <w:noProof/>
            <w:webHidden/>
          </w:rPr>
        </w:r>
        <w:r w:rsidR="005C1018">
          <w:rPr>
            <w:noProof/>
            <w:webHidden/>
          </w:rPr>
          <w:fldChar w:fldCharType="separate"/>
        </w:r>
        <w:r w:rsidR="005C1018">
          <w:rPr>
            <w:noProof/>
            <w:webHidden/>
          </w:rPr>
          <w:t>8</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15" w:history="1">
        <w:r w:rsidR="005C1018" w:rsidRPr="00DD0217">
          <w:rPr>
            <w:rStyle w:val="Hyperlink"/>
            <w:noProof/>
          </w:rPr>
          <w:t>9.2</w:t>
        </w:r>
        <w:r w:rsidR="005C1018">
          <w:rPr>
            <w:rFonts w:asciiTheme="minorHAnsi" w:hAnsiTheme="minorHAnsi" w:cstheme="minorBidi"/>
            <w:noProof/>
            <w:sz w:val="22"/>
            <w:szCs w:val="22"/>
            <w:lang w:val="en-GB" w:eastAsia="en-GB"/>
          </w:rPr>
          <w:tab/>
        </w:r>
        <w:r w:rsidR="005C1018" w:rsidRPr="00DD0217">
          <w:rPr>
            <w:rStyle w:val="Hyperlink"/>
            <w:noProof/>
          </w:rPr>
          <w:t>Departmental and Trust policies</w:t>
        </w:r>
        <w:r w:rsidR="005C1018">
          <w:rPr>
            <w:noProof/>
            <w:webHidden/>
          </w:rPr>
          <w:tab/>
        </w:r>
        <w:r w:rsidR="005C1018">
          <w:rPr>
            <w:noProof/>
            <w:webHidden/>
          </w:rPr>
          <w:fldChar w:fldCharType="begin"/>
        </w:r>
        <w:r w:rsidR="005C1018">
          <w:rPr>
            <w:noProof/>
            <w:webHidden/>
          </w:rPr>
          <w:instrText xml:space="preserve"> PAGEREF _Toc512971615 \h </w:instrText>
        </w:r>
        <w:r w:rsidR="005C1018">
          <w:rPr>
            <w:noProof/>
            <w:webHidden/>
          </w:rPr>
        </w:r>
        <w:r w:rsidR="005C1018">
          <w:rPr>
            <w:noProof/>
            <w:webHidden/>
          </w:rPr>
          <w:fldChar w:fldCharType="separate"/>
        </w:r>
        <w:r w:rsidR="005C1018">
          <w:rPr>
            <w:noProof/>
            <w:webHidden/>
          </w:rPr>
          <w:t>8</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16" w:history="1">
        <w:r w:rsidR="005C1018" w:rsidRPr="00DD0217">
          <w:rPr>
            <w:rStyle w:val="Hyperlink"/>
            <w:noProof/>
          </w:rPr>
          <w:t>9.3</w:t>
        </w:r>
        <w:r w:rsidR="005C1018">
          <w:rPr>
            <w:rFonts w:asciiTheme="minorHAnsi" w:hAnsiTheme="minorHAnsi" w:cstheme="minorBidi"/>
            <w:noProof/>
            <w:sz w:val="22"/>
            <w:szCs w:val="22"/>
            <w:lang w:val="en-GB" w:eastAsia="en-GB"/>
          </w:rPr>
          <w:tab/>
        </w:r>
        <w:r w:rsidR="005C1018" w:rsidRPr="00DD0217">
          <w:rPr>
            <w:rStyle w:val="Hyperlink"/>
            <w:noProof/>
          </w:rPr>
          <w:t>Forms</w:t>
        </w:r>
        <w:r w:rsidR="005C1018">
          <w:rPr>
            <w:noProof/>
            <w:webHidden/>
          </w:rPr>
          <w:tab/>
        </w:r>
        <w:r w:rsidR="005C1018">
          <w:rPr>
            <w:noProof/>
            <w:webHidden/>
          </w:rPr>
          <w:fldChar w:fldCharType="begin"/>
        </w:r>
        <w:r w:rsidR="005C1018">
          <w:rPr>
            <w:noProof/>
            <w:webHidden/>
          </w:rPr>
          <w:instrText xml:space="preserve"> PAGEREF _Toc512971616 \h </w:instrText>
        </w:r>
        <w:r w:rsidR="005C1018">
          <w:rPr>
            <w:noProof/>
            <w:webHidden/>
          </w:rPr>
        </w:r>
        <w:r w:rsidR="005C1018">
          <w:rPr>
            <w:noProof/>
            <w:webHidden/>
          </w:rPr>
          <w:fldChar w:fldCharType="separate"/>
        </w:r>
        <w:r w:rsidR="005C1018">
          <w:rPr>
            <w:noProof/>
            <w:webHidden/>
          </w:rPr>
          <w:t>8</w:t>
        </w:r>
        <w:r w:rsidR="005C1018">
          <w:rPr>
            <w:noProof/>
            <w:webHidden/>
          </w:rPr>
          <w:fldChar w:fldCharType="end"/>
        </w:r>
      </w:hyperlink>
    </w:p>
    <w:p w:rsidR="005C1018" w:rsidRDefault="00393C2E">
      <w:pPr>
        <w:pStyle w:val="TOC20"/>
        <w:tabs>
          <w:tab w:val="left" w:pos="1320"/>
          <w:tab w:val="right" w:pos="10456"/>
        </w:tabs>
        <w:rPr>
          <w:rFonts w:asciiTheme="minorHAnsi" w:hAnsiTheme="minorHAnsi" w:cstheme="minorBidi"/>
          <w:noProof/>
          <w:sz w:val="22"/>
          <w:szCs w:val="22"/>
          <w:lang w:val="en-GB" w:eastAsia="en-GB"/>
        </w:rPr>
      </w:pPr>
      <w:hyperlink w:anchor="_Toc512971617" w:history="1">
        <w:r w:rsidR="005C1018" w:rsidRPr="00DD0217">
          <w:rPr>
            <w:rStyle w:val="Hyperlink"/>
            <w:noProof/>
          </w:rPr>
          <w:t>9.4</w:t>
        </w:r>
        <w:r w:rsidR="005C1018">
          <w:rPr>
            <w:rFonts w:asciiTheme="minorHAnsi" w:hAnsiTheme="minorHAnsi" w:cstheme="minorBidi"/>
            <w:noProof/>
            <w:sz w:val="22"/>
            <w:szCs w:val="22"/>
            <w:lang w:val="en-GB" w:eastAsia="en-GB"/>
          </w:rPr>
          <w:tab/>
        </w:r>
        <w:r w:rsidR="005C1018" w:rsidRPr="00DD0217">
          <w:rPr>
            <w:rStyle w:val="Hyperlink"/>
            <w:noProof/>
          </w:rPr>
          <w:t>Related Documents</w:t>
        </w:r>
        <w:r w:rsidR="005C1018">
          <w:rPr>
            <w:noProof/>
            <w:webHidden/>
          </w:rPr>
          <w:tab/>
        </w:r>
        <w:r w:rsidR="005C1018">
          <w:rPr>
            <w:noProof/>
            <w:webHidden/>
          </w:rPr>
          <w:fldChar w:fldCharType="begin"/>
        </w:r>
        <w:r w:rsidR="005C1018">
          <w:rPr>
            <w:noProof/>
            <w:webHidden/>
          </w:rPr>
          <w:instrText xml:space="preserve"> PAGEREF _Toc512971617 \h </w:instrText>
        </w:r>
        <w:r w:rsidR="005C1018">
          <w:rPr>
            <w:noProof/>
            <w:webHidden/>
          </w:rPr>
        </w:r>
        <w:r w:rsidR="005C1018">
          <w:rPr>
            <w:noProof/>
            <w:webHidden/>
          </w:rPr>
          <w:fldChar w:fldCharType="separate"/>
        </w:r>
        <w:r w:rsidR="005C1018">
          <w:rPr>
            <w:noProof/>
            <w:webHidden/>
          </w:rPr>
          <w:t>8</w:t>
        </w:r>
        <w:r w:rsidR="005C1018">
          <w:rPr>
            <w:noProof/>
            <w:webHidden/>
          </w:rPr>
          <w:fldChar w:fldCharType="end"/>
        </w:r>
      </w:hyperlink>
    </w:p>
    <w:p w:rsidR="00501F20" w:rsidRDefault="0034569B" w:rsidP="00501F20">
      <w:r>
        <w:fldChar w:fldCharType="end"/>
      </w:r>
    </w:p>
    <w:p w:rsidR="00501F20" w:rsidRDefault="00501F20" w:rsidP="00501F20"/>
    <w:p w:rsidR="00501F20" w:rsidRDefault="00501F20" w:rsidP="00501F20"/>
    <w:p w:rsidR="00501F20" w:rsidRDefault="00501F20">
      <w:pPr>
        <w:spacing w:after="200" w:line="276" w:lineRule="auto"/>
        <w:jc w:val="left"/>
      </w:pPr>
      <w:r>
        <w:br w:type="page"/>
      </w:r>
    </w:p>
    <w:p w:rsidR="00F54C9E" w:rsidRDefault="00F54C9E" w:rsidP="00F54C9E">
      <w:pPr>
        <w:jc w:val="center"/>
        <w:rPr>
          <w:rFonts w:cs="Arial"/>
          <w:b/>
          <w:bCs/>
          <w:szCs w:val="24"/>
          <w:lang w:eastAsia="en-GB"/>
        </w:rPr>
      </w:pPr>
      <w:r>
        <w:rPr>
          <w:b/>
          <w:sz w:val="32"/>
        </w:rPr>
        <w:lastRenderedPageBreak/>
        <w:t>Quality Improvement- Performance targets</w:t>
      </w:r>
    </w:p>
    <w:p w:rsidR="00272DA9" w:rsidRDefault="00272DA9" w:rsidP="00272DA9">
      <w:pPr>
        <w:jc w:val="center"/>
        <w:rPr>
          <w:rFonts w:cs="Arial"/>
          <w:b/>
          <w:bCs/>
          <w:szCs w:val="24"/>
          <w:lang w:eastAsia="en-GB"/>
        </w:rPr>
      </w:pPr>
    </w:p>
    <w:p w:rsidR="00501F20" w:rsidRDefault="00501F20" w:rsidP="00501F20"/>
    <w:p w:rsidR="00B31956" w:rsidRDefault="00501F20" w:rsidP="00B31956">
      <w:pPr>
        <w:pStyle w:val="TOC1"/>
      </w:pPr>
      <w:bookmarkStart w:id="1" w:name="_Toc512971601"/>
      <w:r w:rsidRPr="00B31956">
        <w:t>Purpose of procedure</w:t>
      </w:r>
      <w:bookmarkEnd w:id="1"/>
    </w:p>
    <w:p w:rsidR="00B31956" w:rsidRDefault="00B31956" w:rsidP="00B31956">
      <w:pPr>
        <w:pStyle w:val="ListParagraph"/>
        <w:rPr>
          <w:b/>
        </w:rPr>
      </w:pPr>
    </w:p>
    <w:p w:rsidR="00B31956" w:rsidRPr="00382D74" w:rsidRDefault="00382D74" w:rsidP="00382D74">
      <w:pPr>
        <w:pStyle w:val="TOC3"/>
        <w:rPr>
          <w:b/>
          <w:color w:val="808080" w:themeColor="background1" w:themeShade="80"/>
        </w:rPr>
      </w:pPr>
      <w:r>
        <w:rPr>
          <w:bCs/>
        </w:rPr>
        <w:t>It is a requirement of UKAS ISO15189:2012 standards and a stated component of the Departmental Quality Policy, that the service provided by the department should relate to the needs and requirements of its users. The establishment of quality objectives assists in the delivery of a quality service to our users.</w:t>
      </w:r>
    </w:p>
    <w:p w:rsidR="00382D74" w:rsidRPr="00382D74" w:rsidRDefault="00382D74" w:rsidP="00382D74">
      <w:pPr>
        <w:pStyle w:val="TOC3"/>
        <w:numPr>
          <w:ilvl w:val="0"/>
          <w:numId w:val="0"/>
        </w:numPr>
        <w:ind w:left="1440"/>
        <w:rPr>
          <w:b/>
          <w:color w:val="808080" w:themeColor="background1" w:themeShade="80"/>
        </w:rPr>
      </w:pPr>
    </w:p>
    <w:p w:rsidR="00382D74" w:rsidRPr="00382D74" w:rsidRDefault="00382D74" w:rsidP="00382D74">
      <w:pPr>
        <w:pStyle w:val="TOC3"/>
        <w:rPr>
          <w:b/>
          <w:color w:val="808080" w:themeColor="background1" w:themeShade="80"/>
        </w:rPr>
      </w:pPr>
      <w:r>
        <w:rPr>
          <w:bCs/>
        </w:rPr>
        <w:t>In addition, the Department aspires to operate in line with the Trust’s corporate aim of ‘Zero waits and Zero complaints’.</w:t>
      </w:r>
    </w:p>
    <w:p w:rsidR="00382D74" w:rsidRPr="00B31956" w:rsidRDefault="00382D74" w:rsidP="00382D74">
      <w:pPr>
        <w:pStyle w:val="TOC3"/>
        <w:numPr>
          <w:ilvl w:val="0"/>
          <w:numId w:val="0"/>
        </w:numPr>
        <w:ind w:left="1440"/>
        <w:rPr>
          <w:b/>
          <w:color w:val="808080" w:themeColor="background1" w:themeShade="80"/>
        </w:rPr>
      </w:pPr>
    </w:p>
    <w:p w:rsidR="00B61629" w:rsidRPr="00CC67F9" w:rsidRDefault="00B31956" w:rsidP="000B4FC5">
      <w:pPr>
        <w:pStyle w:val="TOC1"/>
        <w:rPr>
          <w:color w:val="808080" w:themeColor="background1" w:themeShade="80"/>
        </w:rPr>
      </w:pPr>
      <w:bookmarkStart w:id="2" w:name="_Toc512971602"/>
      <w:r>
        <w:t>Principle of Procedure</w:t>
      </w:r>
      <w:bookmarkEnd w:id="2"/>
    </w:p>
    <w:p w:rsidR="00CC67F9" w:rsidRDefault="00CC67F9" w:rsidP="00CC67F9">
      <w:pPr>
        <w:pStyle w:val="TOC1"/>
        <w:numPr>
          <w:ilvl w:val="0"/>
          <w:numId w:val="0"/>
        </w:numPr>
      </w:pPr>
    </w:p>
    <w:p w:rsidR="00382D74" w:rsidRPr="00382D74" w:rsidRDefault="00382D74" w:rsidP="00BB7A58">
      <w:pPr>
        <w:pStyle w:val="TOC3"/>
        <w:rPr>
          <w:color w:val="808080" w:themeColor="background1" w:themeShade="80"/>
        </w:rPr>
      </w:pPr>
      <w:r>
        <w:rPr>
          <w:bCs/>
        </w:rPr>
        <w:t xml:space="preserve">The Department of Cellular Pathology has adopted the Royal College of Pathologists targets for reporting histopathological and non-gynaecological cytology samples.  These are 80% in 7 calendar days and 90% in 10 calendar days. </w:t>
      </w:r>
    </w:p>
    <w:p w:rsidR="00382D74" w:rsidRPr="00382D74" w:rsidRDefault="00382D74" w:rsidP="00BB7A58">
      <w:pPr>
        <w:pStyle w:val="TOC3"/>
        <w:rPr>
          <w:color w:val="808080" w:themeColor="background1" w:themeShade="80"/>
        </w:rPr>
      </w:pPr>
      <w:r>
        <w:rPr>
          <w:bCs/>
        </w:rPr>
        <w:t>Exception reports are generated monthly, for all cases remaining unreported after 20 days.</w:t>
      </w:r>
    </w:p>
    <w:p w:rsidR="00B31956" w:rsidRPr="00382D74" w:rsidRDefault="00382D74" w:rsidP="00BB7A58">
      <w:pPr>
        <w:pStyle w:val="TOC3"/>
        <w:rPr>
          <w:color w:val="808080" w:themeColor="background1" w:themeShade="80"/>
        </w:rPr>
      </w:pPr>
      <w:r>
        <w:rPr>
          <w:bCs/>
        </w:rPr>
        <w:t>The department completes the Pathology Quality Assurance Dashboard, established by NHS England in 2017.</w:t>
      </w:r>
    </w:p>
    <w:p w:rsidR="00265D2B" w:rsidRPr="00265D2B" w:rsidRDefault="00382D74" w:rsidP="00BB7A58">
      <w:pPr>
        <w:pStyle w:val="TOC3"/>
        <w:rPr>
          <w:color w:val="808080" w:themeColor="background1" w:themeShade="80"/>
        </w:rPr>
      </w:pPr>
      <w:r>
        <w:rPr>
          <w:bCs/>
        </w:rPr>
        <w:t>The department aims to meet with users in order to define specific turnaround times to assist in</w:t>
      </w:r>
      <w:r w:rsidR="00697956">
        <w:rPr>
          <w:bCs/>
        </w:rPr>
        <w:t xml:space="preserve"> the delivery of </w:t>
      </w:r>
      <w:r w:rsidR="00CA70EC">
        <w:rPr>
          <w:bCs/>
        </w:rPr>
        <w:t>their service.</w:t>
      </w:r>
      <w:r w:rsidR="00265D2B">
        <w:rPr>
          <w:bCs/>
        </w:rPr>
        <w:t xml:space="preserve"> </w:t>
      </w:r>
      <w:r w:rsidR="00CA70EC" w:rsidRPr="00CA70EC">
        <w:rPr>
          <w:bCs/>
        </w:rPr>
        <w:t xml:space="preserve">They will, for the most part, be concerned with the timeliness of the delivery of the service but may encompass other aspects such as the quality of information or compliance with legislation. </w:t>
      </w:r>
    </w:p>
    <w:p w:rsidR="00382D74" w:rsidRPr="00BB7A58" w:rsidRDefault="00CA70EC" w:rsidP="00BB7A58">
      <w:pPr>
        <w:pStyle w:val="TOC3"/>
        <w:rPr>
          <w:color w:val="808080" w:themeColor="background1" w:themeShade="80"/>
        </w:rPr>
      </w:pPr>
      <w:r w:rsidRPr="00CA70EC">
        <w:rPr>
          <w:bCs/>
        </w:rPr>
        <w:t>The fulfilment of objectives can be assessed during the process of the Annual Management Review.  Objectives may be revised in accordance with the demands of users and / or the resources of the department.</w:t>
      </w:r>
    </w:p>
    <w:p w:rsidR="00CC67F9" w:rsidRDefault="00CC67F9" w:rsidP="00CC67F9">
      <w:pPr>
        <w:pStyle w:val="TOC1"/>
        <w:numPr>
          <w:ilvl w:val="0"/>
          <w:numId w:val="0"/>
        </w:numPr>
        <w:ind w:left="720" w:hanging="720"/>
      </w:pPr>
    </w:p>
    <w:p w:rsidR="00CC67F9" w:rsidRDefault="00CC67F9" w:rsidP="00CC67F9">
      <w:pPr>
        <w:pStyle w:val="TOC1"/>
      </w:pPr>
      <w:bookmarkStart w:id="3" w:name="_Toc512971603"/>
      <w:r w:rsidRPr="00CC67F9">
        <w:t>Personnel</w:t>
      </w:r>
      <w:bookmarkEnd w:id="3"/>
    </w:p>
    <w:p w:rsidR="004116C2" w:rsidRDefault="004116C2" w:rsidP="004116C2">
      <w:pPr>
        <w:pStyle w:val="TOC3"/>
        <w:numPr>
          <w:ilvl w:val="0"/>
          <w:numId w:val="0"/>
        </w:numPr>
      </w:pPr>
    </w:p>
    <w:p w:rsidR="00054F96" w:rsidRDefault="00697956" w:rsidP="00697956">
      <w:pPr>
        <w:pStyle w:val="TOC3"/>
      </w:pPr>
      <w:r>
        <w:t>The statistics for Turnaround times, and appropriate graphs and the 20 day exception report are generated by the IT team. The results are discussed monthly at the monthly Histology performance meeting</w:t>
      </w:r>
    </w:p>
    <w:p w:rsidR="00697956" w:rsidRDefault="00697956" w:rsidP="00697956">
      <w:pPr>
        <w:pStyle w:val="TOC3"/>
        <w:numPr>
          <w:ilvl w:val="0"/>
          <w:numId w:val="0"/>
        </w:numPr>
        <w:ind w:left="1440"/>
      </w:pPr>
    </w:p>
    <w:p w:rsidR="00697956" w:rsidRDefault="00697956" w:rsidP="00697956">
      <w:pPr>
        <w:pStyle w:val="TOC3"/>
      </w:pPr>
      <w:r>
        <w:t>The Pathology Quality Assurance Dashboard is completed monthly by the Quality manager and presented at the Integrated laboratory medicine executive meeting.</w:t>
      </w:r>
    </w:p>
    <w:p w:rsidR="006D7D3A" w:rsidRDefault="006D7D3A" w:rsidP="006D7D3A">
      <w:pPr>
        <w:pStyle w:val="ListParagraph"/>
      </w:pPr>
    </w:p>
    <w:p w:rsidR="00CC67F9" w:rsidRDefault="00CC67F9" w:rsidP="00CC67F9">
      <w:pPr>
        <w:pStyle w:val="ListParagraph"/>
      </w:pPr>
    </w:p>
    <w:p w:rsidR="00CC67F9" w:rsidRDefault="00CC67F9" w:rsidP="00CC67F9">
      <w:pPr>
        <w:pStyle w:val="TOC1"/>
      </w:pPr>
      <w:bookmarkStart w:id="4" w:name="_Toc512971604"/>
      <w:r w:rsidRPr="00CC67F9">
        <w:t>Health &amp; Safety</w:t>
      </w:r>
      <w:bookmarkEnd w:id="4"/>
    </w:p>
    <w:p w:rsidR="00697956" w:rsidRDefault="00697956" w:rsidP="00697956">
      <w:pPr>
        <w:pStyle w:val="TOC1"/>
        <w:numPr>
          <w:ilvl w:val="0"/>
          <w:numId w:val="0"/>
        </w:numPr>
        <w:ind w:left="720"/>
      </w:pPr>
    </w:p>
    <w:p w:rsidR="00221DA8" w:rsidRPr="00697956" w:rsidRDefault="00697956" w:rsidP="00221DA8">
      <w:pPr>
        <w:pStyle w:val="TOC3"/>
      </w:pPr>
      <w:r w:rsidRPr="00697956">
        <w:t>Not applicable</w:t>
      </w:r>
    </w:p>
    <w:p w:rsidR="00CC67F9" w:rsidRDefault="00CC67F9" w:rsidP="00CC67F9">
      <w:pPr>
        <w:pStyle w:val="TOC1"/>
        <w:numPr>
          <w:ilvl w:val="0"/>
          <w:numId w:val="0"/>
        </w:numPr>
        <w:ind w:left="720" w:hanging="720"/>
      </w:pPr>
    </w:p>
    <w:p w:rsidR="004116C2" w:rsidRDefault="004116C2" w:rsidP="004116C2">
      <w:pPr>
        <w:pStyle w:val="TOC3"/>
        <w:numPr>
          <w:ilvl w:val="0"/>
          <w:numId w:val="0"/>
        </w:numPr>
      </w:pPr>
    </w:p>
    <w:p w:rsidR="004116C2" w:rsidRDefault="004116C2" w:rsidP="004116C2">
      <w:pPr>
        <w:pStyle w:val="TOC1"/>
      </w:pPr>
      <w:bookmarkStart w:id="5" w:name="_Toc512971605"/>
      <w:r>
        <w:t>Summary of significant changes</w:t>
      </w:r>
      <w:bookmarkEnd w:id="5"/>
    </w:p>
    <w:p w:rsidR="004116C2" w:rsidRDefault="004116C2" w:rsidP="004116C2">
      <w:pPr>
        <w:pStyle w:val="TOC1"/>
        <w:numPr>
          <w:ilvl w:val="0"/>
          <w:numId w:val="0"/>
        </w:numPr>
        <w:ind w:left="720"/>
      </w:pPr>
    </w:p>
    <w:p w:rsidR="004116C2" w:rsidRDefault="00697956" w:rsidP="004116C2">
      <w:pPr>
        <w:pStyle w:val="TOC3"/>
      </w:pPr>
      <w:r>
        <w:t>Transferred into new format and Cytology performance targets added.</w:t>
      </w:r>
    </w:p>
    <w:p w:rsidR="00CC67F9" w:rsidRDefault="00CC67F9" w:rsidP="00CC67F9">
      <w:pPr>
        <w:pStyle w:val="ListParagraph"/>
      </w:pPr>
    </w:p>
    <w:p w:rsidR="00CC67F9" w:rsidRDefault="00CC67F9" w:rsidP="00CC67F9">
      <w:pPr>
        <w:pStyle w:val="TOC1"/>
      </w:pPr>
      <w:bookmarkStart w:id="6" w:name="_Toc512971606"/>
      <w:r w:rsidRPr="00CC67F9">
        <w:t>Sample / Equipment / Reagents / QC</w:t>
      </w:r>
      <w:bookmarkEnd w:id="6"/>
    </w:p>
    <w:p w:rsidR="00CC67F9" w:rsidRDefault="00CC67F9" w:rsidP="00CC67F9">
      <w:pPr>
        <w:pStyle w:val="TOC1"/>
        <w:numPr>
          <w:ilvl w:val="0"/>
          <w:numId w:val="0"/>
        </w:numPr>
        <w:ind w:left="720" w:hanging="720"/>
      </w:pPr>
    </w:p>
    <w:p w:rsidR="00CC67F9" w:rsidRPr="00697956" w:rsidRDefault="00697956" w:rsidP="00BB7A58">
      <w:pPr>
        <w:pStyle w:val="TOC3"/>
      </w:pPr>
      <w:r w:rsidRPr="00697956">
        <w:t>Not applicable</w:t>
      </w:r>
    </w:p>
    <w:p w:rsidR="00CC67F9" w:rsidRDefault="00CC67F9" w:rsidP="00BB7A58">
      <w:pPr>
        <w:pStyle w:val="TOC3"/>
        <w:numPr>
          <w:ilvl w:val="0"/>
          <w:numId w:val="0"/>
        </w:numPr>
        <w:ind w:left="1713"/>
      </w:pPr>
    </w:p>
    <w:p w:rsidR="0082623A" w:rsidRDefault="0082623A" w:rsidP="0082623A">
      <w:pPr>
        <w:pStyle w:val="TOC1"/>
      </w:pPr>
      <w:bookmarkStart w:id="7" w:name="_Toc512971607"/>
      <w:r>
        <w:t>Procedure</w:t>
      </w:r>
      <w:bookmarkEnd w:id="7"/>
    </w:p>
    <w:p w:rsidR="0082623A" w:rsidRDefault="0082623A" w:rsidP="0082623A">
      <w:pPr>
        <w:pStyle w:val="TOC1"/>
        <w:numPr>
          <w:ilvl w:val="0"/>
          <w:numId w:val="0"/>
        </w:numPr>
        <w:ind w:left="720"/>
      </w:pPr>
    </w:p>
    <w:p w:rsidR="0082623A" w:rsidRDefault="00CA70EC" w:rsidP="00BB7A58">
      <w:pPr>
        <w:pStyle w:val="TOC3"/>
      </w:pPr>
      <w:r w:rsidRPr="00CA70EC">
        <w:t>This document is stored on Q-pulse and is published on the Integrated Laboratory Medicine website at www.newcastlelaboratories.com</w:t>
      </w:r>
    </w:p>
    <w:p w:rsidR="00CA70EC" w:rsidRPr="00CA70EC" w:rsidRDefault="00CA70EC" w:rsidP="00CA70EC">
      <w:pPr>
        <w:pStyle w:val="TOC3"/>
        <w:numPr>
          <w:ilvl w:val="0"/>
          <w:numId w:val="0"/>
        </w:numPr>
        <w:ind w:left="1440"/>
      </w:pPr>
    </w:p>
    <w:p w:rsidR="0082623A" w:rsidRPr="005C1018" w:rsidRDefault="00265D2B" w:rsidP="00BB7A58">
      <w:pPr>
        <w:pStyle w:val="TOC2"/>
        <w:rPr>
          <w:szCs w:val="24"/>
          <w:u w:val="single"/>
        </w:rPr>
      </w:pPr>
      <w:bookmarkStart w:id="8" w:name="_Toc512971608"/>
      <w:r w:rsidRPr="005C1018">
        <w:rPr>
          <w:szCs w:val="24"/>
          <w:u w:val="single"/>
        </w:rPr>
        <w:t>Daily sectional objectives</w:t>
      </w:r>
      <w:bookmarkEnd w:id="8"/>
    </w:p>
    <w:p w:rsidR="0082623A" w:rsidRDefault="0082623A" w:rsidP="0082623A">
      <w:pPr>
        <w:pStyle w:val="TOC1"/>
        <w:numPr>
          <w:ilvl w:val="0"/>
          <w:numId w:val="0"/>
        </w:numPr>
        <w:ind w:left="720"/>
      </w:pPr>
    </w:p>
    <w:p w:rsidR="0082623A" w:rsidRDefault="00265D2B" w:rsidP="00BB7A58">
      <w:pPr>
        <w:pStyle w:val="TOC3"/>
        <w:rPr>
          <w:u w:val="single"/>
        </w:rPr>
      </w:pPr>
      <w:r w:rsidRPr="00265D2B">
        <w:rPr>
          <w:u w:val="single"/>
        </w:rPr>
        <w:t>Specimen reception</w:t>
      </w:r>
    </w:p>
    <w:p w:rsidR="00603214" w:rsidRPr="00603214" w:rsidRDefault="00603214" w:rsidP="00603214">
      <w:pPr>
        <w:pStyle w:val="ListParagraph"/>
        <w:numPr>
          <w:ilvl w:val="0"/>
          <w:numId w:val="9"/>
        </w:numPr>
        <w:jc w:val="left"/>
        <w:rPr>
          <w:rFonts w:cs="Arial"/>
          <w:szCs w:val="24"/>
          <w:lang w:eastAsia="en-GB"/>
        </w:rPr>
      </w:pPr>
      <w:r w:rsidRPr="00603214">
        <w:rPr>
          <w:rFonts w:cs="Arial"/>
          <w:szCs w:val="24"/>
          <w:lang w:eastAsia="en-GB"/>
        </w:rPr>
        <w:t>All day process specimens received before 11.00, trimmed and on processor by 11.30</w:t>
      </w:r>
    </w:p>
    <w:p w:rsidR="00603214" w:rsidRPr="00603214" w:rsidRDefault="00603214" w:rsidP="00603214">
      <w:pPr>
        <w:pStyle w:val="ListParagraph"/>
        <w:numPr>
          <w:ilvl w:val="0"/>
          <w:numId w:val="9"/>
        </w:numPr>
        <w:jc w:val="left"/>
        <w:rPr>
          <w:rFonts w:cs="Arial"/>
          <w:szCs w:val="24"/>
          <w:lang w:eastAsia="en-GB"/>
        </w:rPr>
      </w:pPr>
      <w:r w:rsidRPr="00603214">
        <w:rPr>
          <w:rFonts w:cs="Arial"/>
          <w:szCs w:val="24"/>
          <w:lang w:eastAsia="en-GB"/>
        </w:rPr>
        <w:t>All same day do-able specimens received before 16.00, trimmed and on processor by 18.00.</w:t>
      </w:r>
    </w:p>
    <w:p w:rsidR="00603214" w:rsidRPr="00603214" w:rsidRDefault="00603214" w:rsidP="00603214">
      <w:pPr>
        <w:pStyle w:val="ListParagraph"/>
        <w:numPr>
          <w:ilvl w:val="0"/>
          <w:numId w:val="9"/>
        </w:numPr>
        <w:jc w:val="left"/>
        <w:rPr>
          <w:rFonts w:cs="Arial"/>
          <w:szCs w:val="24"/>
          <w:lang w:eastAsia="en-GB"/>
        </w:rPr>
      </w:pPr>
      <w:r w:rsidRPr="00603214">
        <w:rPr>
          <w:rFonts w:cs="Arial"/>
          <w:szCs w:val="24"/>
          <w:lang w:eastAsia="en-GB"/>
        </w:rPr>
        <w:t xml:space="preserve">All medium and large </w:t>
      </w:r>
      <w:smartTag w:uri="urn:schemas-microsoft-com:office:smarttags" w:element="stockticker">
        <w:r w:rsidRPr="00603214">
          <w:rPr>
            <w:rFonts w:cs="Arial"/>
            <w:szCs w:val="24"/>
            <w:lang w:eastAsia="en-GB"/>
          </w:rPr>
          <w:t>BMS</w:t>
        </w:r>
      </w:smartTag>
      <w:r w:rsidRPr="00603214">
        <w:rPr>
          <w:rFonts w:cs="Arial"/>
          <w:szCs w:val="24"/>
          <w:lang w:eastAsia="en-GB"/>
        </w:rPr>
        <w:t xml:space="preserve"> designated specimens trimmed and on processor 18.00.</w:t>
      </w:r>
    </w:p>
    <w:p w:rsidR="00603214" w:rsidRDefault="00603214" w:rsidP="00603214">
      <w:pPr>
        <w:pStyle w:val="ListParagraph"/>
        <w:numPr>
          <w:ilvl w:val="0"/>
          <w:numId w:val="9"/>
        </w:numPr>
        <w:jc w:val="left"/>
        <w:rPr>
          <w:rFonts w:cs="Arial"/>
          <w:szCs w:val="24"/>
          <w:lang w:eastAsia="en-GB"/>
        </w:rPr>
      </w:pPr>
      <w:r w:rsidRPr="00603214">
        <w:rPr>
          <w:rFonts w:cs="Arial"/>
          <w:szCs w:val="24"/>
          <w:lang w:eastAsia="en-GB"/>
        </w:rPr>
        <w:t xml:space="preserve">All medical staff, or Advanced Practiioner, designated specimens trimmed and on processor by 18.00.All received fresh specimens are opened by relevant medical or </w:t>
      </w:r>
      <w:smartTag w:uri="urn:schemas-microsoft-com:office:smarttags" w:element="stockticker">
        <w:r w:rsidRPr="00603214">
          <w:rPr>
            <w:rFonts w:cs="Arial"/>
            <w:szCs w:val="24"/>
            <w:lang w:eastAsia="en-GB"/>
          </w:rPr>
          <w:t>BMS</w:t>
        </w:r>
      </w:smartTag>
      <w:r w:rsidRPr="00603214">
        <w:rPr>
          <w:rFonts w:cs="Arial"/>
          <w:szCs w:val="24"/>
          <w:lang w:eastAsia="en-GB"/>
        </w:rPr>
        <w:t xml:space="preserve"> staff by 18.00.</w:t>
      </w:r>
    </w:p>
    <w:p w:rsidR="00603214" w:rsidRPr="00603214" w:rsidRDefault="00603214" w:rsidP="00603214">
      <w:pPr>
        <w:pStyle w:val="ListParagraph"/>
        <w:ind w:left="1440"/>
        <w:jc w:val="left"/>
        <w:rPr>
          <w:rFonts w:cs="Arial"/>
          <w:szCs w:val="24"/>
          <w:lang w:eastAsia="en-GB"/>
        </w:rPr>
      </w:pPr>
    </w:p>
    <w:p w:rsidR="00265D2B" w:rsidRDefault="00603214" w:rsidP="00BB7A58">
      <w:pPr>
        <w:pStyle w:val="TOC3"/>
        <w:rPr>
          <w:u w:val="single"/>
        </w:rPr>
      </w:pPr>
      <w:r>
        <w:rPr>
          <w:u w:val="single"/>
        </w:rPr>
        <w:t>Slide production</w:t>
      </w:r>
    </w:p>
    <w:p w:rsidR="00603214" w:rsidRPr="00603214" w:rsidRDefault="00603214" w:rsidP="00603214">
      <w:pPr>
        <w:pStyle w:val="ListParagraph"/>
        <w:numPr>
          <w:ilvl w:val="0"/>
          <w:numId w:val="11"/>
        </w:numPr>
        <w:jc w:val="left"/>
        <w:rPr>
          <w:bCs/>
        </w:rPr>
      </w:pPr>
      <w:r w:rsidRPr="00603214">
        <w:rPr>
          <w:bCs/>
        </w:rPr>
        <w:t>All embedded blocks from overnight process to be cut and issued.</w:t>
      </w:r>
    </w:p>
    <w:p w:rsidR="00603214" w:rsidRDefault="00603214" w:rsidP="00603214">
      <w:pPr>
        <w:pStyle w:val="ListParagraph"/>
        <w:numPr>
          <w:ilvl w:val="0"/>
          <w:numId w:val="11"/>
        </w:numPr>
        <w:jc w:val="left"/>
        <w:rPr>
          <w:bCs/>
        </w:rPr>
      </w:pPr>
      <w:r w:rsidRPr="00603214">
        <w:rPr>
          <w:bCs/>
        </w:rPr>
        <w:t>All urgents issued by 11:00am.</w:t>
      </w:r>
    </w:p>
    <w:p w:rsidR="00603214" w:rsidRDefault="00603214" w:rsidP="00603214">
      <w:pPr>
        <w:pStyle w:val="ListParagraph"/>
        <w:numPr>
          <w:ilvl w:val="0"/>
          <w:numId w:val="11"/>
        </w:numPr>
        <w:jc w:val="left"/>
        <w:rPr>
          <w:bCs/>
        </w:rPr>
      </w:pPr>
      <w:r w:rsidRPr="00603214">
        <w:rPr>
          <w:bCs/>
        </w:rPr>
        <w:t>Cases from day process commencing up to 11:00am are to be issued same day.</w:t>
      </w:r>
    </w:p>
    <w:p w:rsidR="00603214" w:rsidRDefault="00603214" w:rsidP="00603214">
      <w:pPr>
        <w:pStyle w:val="ListParagraph"/>
        <w:numPr>
          <w:ilvl w:val="0"/>
          <w:numId w:val="11"/>
        </w:numPr>
        <w:jc w:val="left"/>
        <w:rPr>
          <w:bCs/>
        </w:rPr>
      </w:pPr>
      <w:r w:rsidRPr="00603214">
        <w:rPr>
          <w:bCs/>
        </w:rPr>
        <w:t xml:space="preserve"> All PM cases received fixed and before 11:00a.m. are to be issued the day following receipt of samples.</w:t>
      </w:r>
    </w:p>
    <w:p w:rsidR="00603214" w:rsidRDefault="00603214" w:rsidP="00603214">
      <w:pPr>
        <w:pStyle w:val="ListParagraph"/>
        <w:ind w:left="1440"/>
        <w:jc w:val="left"/>
        <w:rPr>
          <w:bCs/>
        </w:rPr>
      </w:pPr>
    </w:p>
    <w:p w:rsidR="00603214" w:rsidRDefault="00603214" w:rsidP="00603214">
      <w:pPr>
        <w:pStyle w:val="TOC3"/>
      </w:pPr>
      <w:r>
        <w:rPr>
          <w:u w:val="single"/>
        </w:rPr>
        <w:t>Immunocytochemistry</w:t>
      </w:r>
    </w:p>
    <w:p w:rsidR="00603214" w:rsidRPr="00603214" w:rsidRDefault="00603214" w:rsidP="00B91F65">
      <w:pPr>
        <w:pStyle w:val="TOC3"/>
        <w:numPr>
          <w:ilvl w:val="0"/>
          <w:numId w:val="12"/>
        </w:numPr>
        <w:ind w:left="1418" w:hanging="284"/>
      </w:pPr>
      <w:r>
        <w:rPr>
          <w:bCs/>
        </w:rPr>
        <w:t>To issue all ICC requests within one working day of receipt.</w:t>
      </w:r>
    </w:p>
    <w:p w:rsidR="00603214" w:rsidRPr="00603214" w:rsidRDefault="00603214" w:rsidP="00603214">
      <w:pPr>
        <w:pStyle w:val="TOC3"/>
        <w:numPr>
          <w:ilvl w:val="0"/>
          <w:numId w:val="0"/>
        </w:numPr>
        <w:ind w:left="2160"/>
      </w:pPr>
    </w:p>
    <w:p w:rsidR="00603214" w:rsidRDefault="00603214" w:rsidP="00603214">
      <w:pPr>
        <w:pStyle w:val="TOC3"/>
        <w:rPr>
          <w:u w:val="single"/>
        </w:rPr>
      </w:pPr>
      <w:r w:rsidRPr="00603214">
        <w:rPr>
          <w:u w:val="single"/>
        </w:rPr>
        <w:t>Neuropathology</w:t>
      </w:r>
    </w:p>
    <w:p w:rsidR="00603214" w:rsidRPr="00603214" w:rsidRDefault="00603214" w:rsidP="00B91F65">
      <w:pPr>
        <w:pStyle w:val="ListParagraph"/>
        <w:numPr>
          <w:ilvl w:val="0"/>
          <w:numId w:val="12"/>
        </w:numPr>
        <w:ind w:left="1418" w:hanging="284"/>
        <w:jc w:val="left"/>
        <w:rPr>
          <w:bCs/>
        </w:rPr>
      </w:pPr>
      <w:r w:rsidRPr="00603214">
        <w:rPr>
          <w:bCs/>
        </w:rPr>
        <w:t xml:space="preserve">All embedded blocks to be cut and issued.  </w:t>
      </w:r>
    </w:p>
    <w:p w:rsidR="00603214" w:rsidRPr="00603214" w:rsidRDefault="00603214" w:rsidP="00B91F65">
      <w:pPr>
        <w:pStyle w:val="ListParagraph"/>
        <w:numPr>
          <w:ilvl w:val="0"/>
          <w:numId w:val="12"/>
        </w:numPr>
        <w:ind w:left="1418" w:hanging="284"/>
        <w:jc w:val="left"/>
        <w:rPr>
          <w:bCs/>
        </w:rPr>
      </w:pPr>
      <w:r w:rsidRPr="00603214">
        <w:rPr>
          <w:bCs/>
        </w:rPr>
        <w:t>All ICC and special requests to be issued.</w:t>
      </w:r>
    </w:p>
    <w:p w:rsidR="00603214" w:rsidRPr="00603214" w:rsidRDefault="00603214" w:rsidP="00B91F65">
      <w:pPr>
        <w:pStyle w:val="ListParagraph"/>
        <w:numPr>
          <w:ilvl w:val="0"/>
          <w:numId w:val="12"/>
        </w:numPr>
        <w:ind w:left="1418" w:hanging="284"/>
        <w:jc w:val="left"/>
        <w:rPr>
          <w:rFonts w:cs="Arial"/>
          <w:color w:val="000000"/>
        </w:rPr>
      </w:pPr>
      <w:r w:rsidRPr="00603214">
        <w:rPr>
          <w:rFonts w:cs="Arial"/>
        </w:rPr>
        <w:t>All intra-operative diagnoses (smear/frozen section) to be available within 15</w:t>
      </w:r>
      <w:r w:rsidRPr="00603214">
        <w:rPr>
          <w:rFonts w:cs="Arial"/>
          <w:color w:val="000000"/>
        </w:rPr>
        <w:t xml:space="preserve"> minutes from receipt of specimen (monitor by audit)</w:t>
      </w:r>
    </w:p>
    <w:p w:rsidR="00603214" w:rsidRPr="00603214" w:rsidRDefault="00603214" w:rsidP="00B91F65">
      <w:pPr>
        <w:pStyle w:val="ListParagraph"/>
        <w:numPr>
          <w:ilvl w:val="0"/>
          <w:numId w:val="12"/>
        </w:numPr>
        <w:ind w:left="1418" w:hanging="284"/>
        <w:jc w:val="left"/>
        <w:rPr>
          <w:rFonts w:cs="Arial"/>
        </w:rPr>
      </w:pPr>
      <w:r w:rsidRPr="00603214">
        <w:rPr>
          <w:rFonts w:cs="Arial"/>
        </w:rPr>
        <w:t xml:space="preserve">Forensic Medicine Unit </w:t>
      </w:r>
      <w:smartTag w:uri="urn:schemas-microsoft-com:office:smarttags" w:element="stockticker">
        <w:r w:rsidRPr="00603214">
          <w:rPr>
            <w:rFonts w:cs="Arial"/>
          </w:rPr>
          <w:t>CNS</w:t>
        </w:r>
      </w:smartTag>
      <w:r w:rsidRPr="00603214">
        <w:rPr>
          <w:rFonts w:cs="Arial"/>
        </w:rPr>
        <w:t xml:space="preserve"> autopsy material to be processed, embedded cut and have H&amp;Es issued within 10 working days of receipt of tissue (monitor by audit)</w:t>
      </w:r>
    </w:p>
    <w:p w:rsidR="00603214" w:rsidRPr="00603214" w:rsidRDefault="00603214" w:rsidP="00B91F65">
      <w:pPr>
        <w:pStyle w:val="ListParagraph"/>
        <w:numPr>
          <w:ilvl w:val="0"/>
          <w:numId w:val="12"/>
        </w:numPr>
        <w:ind w:left="1418" w:hanging="284"/>
        <w:jc w:val="left"/>
        <w:rPr>
          <w:rFonts w:cs="Arial"/>
        </w:rPr>
      </w:pPr>
      <w:r w:rsidRPr="00603214">
        <w:rPr>
          <w:rFonts w:cs="Arial"/>
        </w:rPr>
        <w:t xml:space="preserve">All </w:t>
      </w:r>
      <w:smartTag w:uri="urn:schemas-microsoft-com:office:smarttags" w:element="stockticker">
        <w:r w:rsidRPr="00603214">
          <w:rPr>
            <w:rFonts w:cs="Arial"/>
          </w:rPr>
          <w:t>CNS</w:t>
        </w:r>
      </w:smartTag>
      <w:r w:rsidRPr="00603214">
        <w:rPr>
          <w:rFonts w:cs="Arial"/>
        </w:rPr>
        <w:t xml:space="preserve"> autopsy material to be dissected within 3 months of receipt (monitor by audit)</w:t>
      </w:r>
    </w:p>
    <w:p w:rsidR="00603214" w:rsidRDefault="00603214" w:rsidP="00B91F65">
      <w:pPr>
        <w:pStyle w:val="ListParagraph"/>
        <w:numPr>
          <w:ilvl w:val="0"/>
          <w:numId w:val="12"/>
        </w:numPr>
        <w:ind w:left="1418" w:hanging="284"/>
        <w:jc w:val="left"/>
        <w:rPr>
          <w:rFonts w:cs="Arial"/>
          <w:color w:val="000000"/>
        </w:rPr>
      </w:pPr>
      <w:r w:rsidRPr="00603214">
        <w:rPr>
          <w:rFonts w:cs="Arial"/>
          <w:color w:val="000000"/>
        </w:rPr>
        <w:t xml:space="preserve">Coroners </w:t>
      </w:r>
      <w:smartTag w:uri="urn:schemas-microsoft-com:office:smarttags" w:element="stockticker">
        <w:r w:rsidRPr="00603214">
          <w:rPr>
            <w:rFonts w:cs="Arial"/>
            <w:color w:val="000000"/>
          </w:rPr>
          <w:t>CNS</w:t>
        </w:r>
      </w:smartTag>
      <w:r w:rsidRPr="00603214">
        <w:rPr>
          <w:rFonts w:cs="Arial"/>
          <w:color w:val="000000"/>
        </w:rPr>
        <w:t xml:space="preserve"> autopsy cases to have histology issued within 25 working days of brain dissection (monitor by audit)</w:t>
      </w:r>
    </w:p>
    <w:p w:rsidR="00A66ABD" w:rsidRDefault="00A66ABD" w:rsidP="00A66ABD">
      <w:pPr>
        <w:pStyle w:val="ListParagraph"/>
        <w:ind w:left="1418"/>
        <w:jc w:val="left"/>
        <w:rPr>
          <w:rFonts w:cs="Arial"/>
          <w:color w:val="000000"/>
        </w:rPr>
      </w:pPr>
    </w:p>
    <w:p w:rsidR="00A66ABD" w:rsidRDefault="00A66ABD" w:rsidP="00A66ABD">
      <w:pPr>
        <w:pStyle w:val="TOC3"/>
      </w:pPr>
      <w:r>
        <w:rPr>
          <w:u w:val="single"/>
        </w:rPr>
        <w:t>Frozen sections</w:t>
      </w:r>
    </w:p>
    <w:p w:rsidR="00A66ABD" w:rsidRPr="00A66ABD" w:rsidRDefault="00A66ABD" w:rsidP="00A66ABD">
      <w:pPr>
        <w:pStyle w:val="ListParagraph"/>
        <w:numPr>
          <w:ilvl w:val="0"/>
          <w:numId w:val="20"/>
        </w:numPr>
        <w:jc w:val="left"/>
        <w:rPr>
          <w:bCs/>
        </w:rPr>
      </w:pPr>
      <w:r w:rsidRPr="00A66ABD">
        <w:rPr>
          <w:bCs/>
        </w:rPr>
        <w:t>Slides are to be issued within 10 minutes of receipt of specimen.</w:t>
      </w:r>
    </w:p>
    <w:p w:rsidR="00A66ABD" w:rsidRDefault="00A66ABD" w:rsidP="00A66ABD">
      <w:pPr>
        <w:pStyle w:val="TOC3"/>
        <w:numPr>
          <w:ilvl w:val="0"/>
          <w:numId w:val="0"/>
        </w:numPr>
        <w:ind w:left="1418"/>
      </w:pPr>
    </w:p>
    <w:p w:rsidR="00B91F65" w:rsidRDefault="00B91F65" w:rsidP="00B91F65">
      <w:pPr>
        <w:pStyle w:val="ListParagraph"/>
        <w:ind w:left="2160"/>
        <w:jc w:val="left"/>
        <w:rPr>
          <w:rFonts w:cs="Arial"/>
          <w:color w:val="000000"/>
        </w:rPr>
      </w:pPr>
    </w:p>
    <w:p w:rsidR="00603214" w:rsidRDefault="00B91F65" w:rsidP="00603214">
      <w:pPr>
        <w:pStyle w:val="TOC3"/>
        <w:rPr>
          <w:u w:val="single"/>
        </w:rPr>
      </w:pPr>
      <w:r w:rsidRPr="00B91F65">
        <w:rPr>
          <w:u w:val="single"/>
        </w:rPr>
        <w:lastRenderedPageBreak/>
        <w:t>General Office</w:t>
      </w:r>
    </w:p>
    <w:p w:rsidR="00B91F65" w:rsidRPr="00B91F65" w:rsidRDefault="00B91F65" w:rsidP="00A66ABD">
      <w:pPr>
        <w:pStyle w:val="ListParagraph"/>
        <w:numPr>
          <w:ilvl w:val="0"/>
          <w:numId w:val="14"/>
        </w:numPr>
        <w:ind w:hanging="306"/>
        <w:jc w:val="left"/>
        <w:rPr>
          <w:bCs/>
        </w:rPr>
      </w:pPr>
      <w:r w:rsidRPr="00B91F65">
        <w:rPr>
          <w:bCs/>
        </w:rPr>
        <w:t xml:space="preserve">All urgent biopsy reports to be typed and issued on the day of receipt. </w:t>
      </w:r>
    </w:p>
    <w:p w:rsidR="00B91F65" w:rsidRPr="00A66ABD" w:rsidRDefault="00B91F65" w:rsidP="00B91F65">
      <w:pPr>
        <w:pStyle w:val="TOC3"/>
        <w:numPr>
          <w:ilvl w:val="0"/>
          <w:numId w:val="13"/>
        </w:numPr>
        <w:ind w:left="1418" w:hanging="284"/>
        <w:rPr>
          <w:u w:val="single"/>
        </w:rPr>
      </w:pPr>
      <w:r>
        <w:rPr>
          <w:bCs/>
        </w:rPr>
        <w:t>All micro reports from today are available for authorisation at the end of next working day</w:t>
      </w:r>
      <w:r w:rsidR="0099689B">
        <w:rPr>
          <w:bCs/>
        </w:rPr>
        <w:t>.</w:t>
      </w:r>
    </w:p>
    <w:p w:rsidR="00A66ABD" w:rsidRPr="00B91F65" w:rsidRDefault="00A66ABD" w:rsidP="00A66ABD">
      <w:pPr>
        <w:pStyle w:val="TOC3"/>
        <w:numPr>
          <w:ilvl w:val="0"/>
          <w:numId w:val="0"/>
        </w:numPr>
        <w:ind w:left="1418"/>
        <w:rPr>
          <w:u w:val="single"/>
        </w:rPr>
      </w:pPr>
    </w:p>
    <w:p w:rsidR="00B91F65" w:rsidRDefault="00B91F65" w:rsidP="00B91F65">
      <w:pPr>
        <w:pStyle w:val="TOC3"/>
        <w:rPr>
          <w:u w:val="single"/>
        </w:rPr>
      </w:pPr>
      <w:r w:rsidRPr="00B91F65">
        <w:rPr>
          <w:u w:val="single"/>
        </w:rPr>
        <w:t>Cytology - specimen reception</w:t>
      </w:r>
    </w:p>
    <w:p w:rsidR="00A66ABD" w:rsidRPr="00871135" w:rsidRDefault="00A66ABD" w:rsidP="00A66ABD">
      <w:pPr>
        <w:numPr>
          <w:ilvl w:val="0"/>
          <w:numId w:val="15"/>
        </w:numPr>
        <w:tabs>
          <w:tab w:val="clear" w:pos="720"/>
        </w:tabs>
        <w:ind w:left="1440"/>
        <w:jc w:val="left"/>
        <w:rPr>
          <w:rFonts w:cs="Arial"/>
          <w:szCs w:val="24"/>
          <w:lang w:eastAsia="en-GB"/>
        </w:rPr>
      </w:pPr>
      <w:r w:rsidRPr="00871135">
        <w:rPr>
          <w:rFonts w:cs="Arial"/>
          <w:szCs w:val="24"/>
          <w:lang w:eastAsia="en-GB"/>
        </w:rPr>
        <w:t xml:space="preserve">NG data entry to be completed before next slide issue </w:t>
      </w:r>
    </w:p>
    <w:p w:rsidR="00A66ABD" w:rsidRPr="00871135" w:rsidRDefault="00A66ABD" w:rsidP="00A66ABD">
      <w:pPr>
        <w:numPr>
          <w:ilvl w:val="0"/>
          <w:numId w:val="15"/>
        </w:numPr>
        <w:tabs>
          <w:tab w:val="clear" w:pos="720"/>
        </w:tabs>
        <w:ind w:left="1440"/>
        <w:jc w:val="left"/>
        <w:rPr>
          <w:rFonts w:cs="Arial"/>
          <w:szCs w:val="24"/>
          <w:lang w:eastAsia="en-GB"/>
        </w:rPr>
      </w:pPr>
      <w:r w:rsidRPr="00871135">
        <w:rPr>
          <w:rFonts w:cs="Arial"/>
          <w:szCs w:val="24"/>
          <w:lang w:eastAsia="en-GB"/>
        </w:rPr>
        <w:t xml:space="preserve">Gynae to have number allocated in time for next for next </w:t>
      </w:r>
      <w:smartTag w:uri="urn:schemas-microsoft-com:office:smarttags" w:element="stockticker">
        <w:r w:rsidRPr="00871135">
          <w:rPr>
            <w:rFonts w:cs="Arial"/>
            <w:szCs w:val="24"/>
            <w:lang w:eastAsia="en-GB"/>
          </w:rPr>
          <w:t>LBC</w:t>
        </w:r>
      </w:smartTag>
      <w:r w:rsidRPr="00871135">
        <w:rPr>
          <w:rFonts w:cs="Arial"/>
          <w:szCs w:val="24"/>
          <w:lang w:eastAsia="en-GB"/>
        </w:rPr>
        <w:t xml:space="preserve"> run and by end of day </w:t>
      </w:r>
    </w:p>
    <w:p w:rsidR="00A66ABD" w:rsidRPr="00871135" w:rsidRDefault="00A66ABD" w:rsidP="00A66ABD">
      <w:pPr>
        <w:numPr>
          <w:ilvl w:val="0"/>
          <w:numId w:val="15"/>
        </w:numPr>
        <w:tabs>
          <w:tab w:val="clear" w:pos="720"/>
        </w:tabs>
        <w:ind w:left="1440"/>
        <w:jc w:val="left"/>
        <w:rPr>
          <w:rFonts w:cs="Arial"/>
          <w:szCs w:val="24"/>
          <w:lang w:eastAsia="en-GB"/>
        </w:rPr>
      </w:pPr>
      <w:r w:rsidRPr="00871135">
        <w:rPr>
          <w:rFonts w:cs="Arial"/>
          <w:szCs w:val="24"/>
          <w:lang w:eastAsia="en-GB"/>
        </w:rPr>
        <w:t xml:space="preserve">Unacceptable samples to be returned on the same day </w:t>
      </w:r>
    </w:p>
    <w:p w:rsidR="00A66ABD" w:rsidRDefault="00A66ABD" w:rsidP="00A66ABD">
      <w:pPr>
        <w:numPr>
          <w:ilvl w:val="0"/>
          <w:numId w:val="15"/>
        </w:numPr>
        <w:tabs>
          <w:tab w:val="clear" w:pos="720"/>
          <w:tab w:val="num" w:pos="1440"/>
        </w:tabs>
        <w:ind w:left="1440"/>
        <w:jc w:val="left"/>
        <w:rPr>
          <w:rFonts w:cs="Arial"/>
          <w:szCs w:val="24"/>
          <w:lang w:eastAsia="en-GB"/>
        </w:rPr>
      </w:pPr>
      <w:r w:rsidRPr="00871135">
        <w:rPr>
          <w:rFonts w:cs="Arial"/>
          <w:szCs w:val="24"/>
          <w:lang w:eastAsia="en-GB"/>
        </w:rPr>
        <w:t xml:space="preserve">All consumable orders to be issued on day of receipt. </w:t>
      </w:r>
    </w:p>
    <w:p w:rsidR="00A66ABD" w:rsidRPr="00871135" w:rsidRDefault="00A66ABD" w:rsidP="00A66ABD">
      <w:pPr>
        <w:jc w:val="left"/>
        <w:rPr>
          <w:rFonts w:cs="Arial"/>
          <w:szCs w:val="24"/>
          <w:lang w:eastAsia="en-GB"/>
        </w:rPr>
      </w:pPr>
    </w:p>
    <w:p w:rsidR="00B91F65" w:rsidRDefault="00A66ABD" w:rsidP="00A66ABD">
      <w:pPr>
        <w:pStyle w:val="TOC3"/>
        <w:rPr>
          <w:u w:val="single"/>
        </w:rPr>
      </w:pPr>
      <w:r w:rsidRPr="00A66ABD">
        <w:rPr>
          <w:u w:val="single"/>
        </w:rPr>
        <w:t>Cytology - preparation and staining</w:t>
      </w:r>
      <w:r>
        <w:rPr>
          <w:u w:val="single"/>
        </w:rPr>
        <w:t xml:space="preserve"> </w:t>
      </w:r>
    </w:p>
    <w:p w:rsidR="00A66ABD" w:rsidRPr="00871135" w:rsidRDefault="00A66ABD" w:rsidP="00A66ABD">
      <w:pPr>
        <w:numPr>
          <w:ilvl w:val="0"/>
          <w:numId w:val="18"/>
        </w:numPr>
        <w:tabs>
          <w:tab w:val="clear" w:pos="720"/>
        </w:tabs>
        <w:ind w:left="1440"/>
        <w:jc w:val="left"/>
        <w:rPr>
          <w:rFonts w:cs="Arial"/>
          <w:szCs w:val="24"/>
          <w:lang w:eastAsia="en-GB"/>
        </w:rPr>
      </w:pPr>
      <w:r w:rsidRPr="00871135">
        <w:rPr>
          <w:rFonts w:cs="Arial"/>
          <w:szCs w:val="24"/>
          <w:lang w:eastAsia="en-GB"/>
        </w:rPr>
        <w:t xml:space="preserve">All non gynae specimens prepared previous day to be issued by </w:t>
      </w:r>
      <w:smartTag w:uri="urn:schemas-microsoft-com:office:smarttags" w:element="time">
        <w:smartTagPr>
          <w:attr w:name="Minute" w:val="0"/>
          <w:attr w:name="Hour" w:val="10"/>
        </w:smartTagPr>
        <w:r w:rsidRPr="00871135">
          <w:rPr>
            <w:rFonts w:cs="Arial"/>
            <w:szCs w:val="24"/>
            <w:lang w:eastAsia="en-GB"/>
          </w:rPr>
          <w:t>10.00am</w:t>
        </w:r>
      </w:smartTag>
    </w:p>
    <w:p w:rsidR="00A66ABD" w:rsidRPr="00871135" w:rsidRDefault="00A66ABD" w:rsidP="00A66ABD">
      <w:pPr>
        <w:numPr>
          <w:ilvl w:val="0"/>
          <w:numId w:val="18"/>
        </w:numPr>
        <w:tabs>
          <w:tab w:val="clear" w:pos="720"/>
        </w:tabs>
        <w:ind w:left="1440"/>
        <w:jc w:val="left"/>
        <w:rPr>
          <w:rFonts w:cs="Arial"/>
          <w:szCs w:val="24"/>
          <w:lang w:eastAsia="en-GB"/>
        </w:rPr>
      </w:pPr>
      <w:smartTag w:uri="urn:schemas-microsoft-com:office:smarttags" w:element="stockticker">
        <w:r w:rsidRPr="00871135">
          <w:rPr>
            <w:rFonts w:cs="Arial"/>
            <w:szCs w:val="24"/>
            <w:lang w:eastAsia="en-GB"/>
          </w:rPr>
          <w:t>LBC</w:t>
        </w:r>
      </w:smartTag>
      <w:r w:rsidRPr="00871135">
        <w:rPr>
          <w:rFonts w:cs="Arial"/>
          <w:szCs w:val="24"/>
          <w:lang w:eastAsia="en-GB"/>
        </w:rPr>
        <w:t xml:space="preserve"> and special stains to be issued by </w:t>
      </w:r>
      <w:smartTag w:uri="urn:schemas-microsoft-com:office:smarttags" w:element="time">
        <w:smartTagPr>
          <w:attr w:name="Minute" w:val="0"/>
          <w:attr w:name="Hour" w:val="12"/>
        </w:smartTagPr>
        <w:r w:rsidRPr="00871135">
          <w:rPr>
            <w:rFonts w:cs="Arial"/>
            <w:szCs w:val="24"/>
            <w:lang w:eastAsia="en-GB"/>
          </w:rPr>
          <w:t>12.00 noon</w:t>
        </w:r>
      </w:smartTag>
    </w:p>
    <w:p w:rsidR="00A66ABD" w:rsidRPr="00871135" w:rsidRDefault="00A66ABD" w:rsidP="00A66ABD">
      <w:pPr>
        <w:numPr>
          <w:ilvl w:val="0"/>
          <w:numId w:val="18"/>
        </w:numPr>
        <w:tabs>
          <w:tab w:val="clear" w:pos="720"/>
        </w:tabs>
        <w:ind w:left="1440"/>
        <w:jc w:val="left"/>
        <w:rPr>
          <w:rFonts w:cs="Arial"/>
          <w:szCs w:val="24"/>
          <w:lang w:eastAsia="en-GB"/>
        </w:rPr>
      </w:pPr>
      <w:r w:rsidRPr="00871135">
        <w:rPr>
          <w:rFonts w:cs="Arial"/>
          <w:szCs w:val="24"/>
          <w:lang w:eastAsia="en-GB"/>
        </w:rPr>
        <w:t xml:space="preserve">Diff Quik specimens received in the morning to be issued by 13.30 </w:t>
      </w:r>
    </w:p>
    <w:p w:rsidR="00A66ABD" w:rsidRPr="00A66ABD" w:rsidRDefault="00A66ABD" w:rsidP="00A66ABD">
      <w:pPr>
        <w:pStyle w:val="TOC3"/>
        <w:numPr>
          <w:ilvl w:val="0"/>
          <w:numId w:val="16"/>
        </w:numPr>
        <w:ind w:left="1418" w:hanging="284"/>
        <w:rPr>
          <w:u w:val="single"/>
        </w:rPr>
      </w:pPr>
      <w:smartTag w:uri="urn:schemas-microsoft-com:office:smarttags" w:element="stockticker">
        <w:r w:rsidRPr="00871135">
          <w:rPr>
            <w:rFonts w:cs="Arial"/>
            <w:szCs w:val="24"/>
            <w:lang w:eastAsia="en-GB"/>
          </w:rPr>
          <w:t>LBC</w:t>
        </w:r>
      </w:smartTag>
      <w:r w:rsidRPr="00871135">
        <w:rPr>
          <w:rFonts w:cs="Arial"/>
          <w:szCs w:val="24"/>
          <w:lang w:eastAsia="en-GB"/>
        </w:rPr>
        <w:t xml:space="preserve"> and special stains prepared before 14.00 to be issued by 15.</w:t>
      </w:r>
      <w:r>
        <w:rPr>
          <w:rFonts w:cs="Arial"/>
          <w:szCs w:val="24"/>
          <w:lang w:eastAsia="en-GB"/>
        </w:rPr>
        <w:t>30</w:t>
      </w:r>
    </w:p>
    <w:p w:rsidR="00A66ABD" w:rsidRPr="00A66ABD" w:rsidRDefault="00A66ABD" w:rsidP="00A66ABD">
      <w:pPr>
        <w:pStyle w:val="TOC3"/>
        <w:numPr>
          <w:ilvl w:val="0"/>
          <w:numId w:val="0"/>
        </w:numPr>
        <w:ind w:left="1418"/>
        <w:rPr>
          <w:u w:val="single"/>
        </w:rPr>
      </w:pPr>
    </w:p>
    <w:p w:rsidR="00A66ABD" w:rsidRDefault="00A66ABD" w:rsidP="00A66ABD">
      <w:pPr>
        <w:pStyle w:val="TOC3"/>
        <w:rPr>
          <w:u w:val="single"/>
        </w:rPr>
      </w:pPr>
      <w:r w:rsidRPr="00A66ABD">
        <w:rPr>
          <w:u w:val="single"/>
        </w:rPr>
        <w:t>Mortuaries</w:t>
      </w:r>
    </w:p>
    <w:p w:rsidR="0099689B" w:rsidRPr="0099689B" w:rsidRDefault="0099689B" w:rsidP="0099689B">
      <w:pPr>
        <w:pStyle w:val="ListParagraph"/>
        <w:numPr>
          <w:ilvl w:val="0"/>
          <w:numId w:val="16"/>
        </w:numPr>
        <w:ind w:left="1418" w:hanging="284"/>
        <w:jc w:val="left"/>
        <w:rPr>
          <w:bCs/>
        </w:rPr>
      </w:pPr>
      <w:r w:rsidRPr="0099689B">
        <w:rPr>
          <w:bCs/>
        </w:rPr>
        <w:t>Autopsy histology forwarded to laboratory same day as taken at PM.</w:t>
      </w:r>
    </w:p>
    <w:p w:rsidR="0099689B" w:rsidRPr="0099689B" w:rsidRDefault="0099689B" w:rsidP="0099689B">
      <w:pPr>
        <w:pStyle w:val="ListParagraph"/>
        <w:numPr>
          <w:ilvl w:val="0"/>
          <w:numId w:val="16"/>
        </w:numPr>
        <w:ind w:left="1418" w:hanging="284"/>
        <w:jc w:val="left"/>
        <w:rPr>
          <w:bCs/>
        </w:rPr>
      </w:pPr>
      <w:r w:rsidRPr="0099689B">
        <w:rPr>
          <w:bCs/>
        </w:rPr>
        <w:t>All planned autopsies completed.</w:t>
      </w:r>
    </w:p>
    <w:p w:rsidR="00A66ABD" w:rsidRPr="00A66ABD" w:rsidRDefault="00A66ABD" w:rsidP="0099689B">
      <w:pPr>
        <w:pStyle w:val="TOC3"/>
        <w:numPr>
          <w:ilvl w:val="0"/>
          <w:numId w:val="0"/>
        </w:numPr>
        <w:ind w:left="1418"/>
        <w:rPr>
          <w:u w:val="single"/>
        </w:rPr>
      </w:pPr>
    </w:p>
    <w:p w:rsidR="00A66ABD" w:rsidRPr="005C1018" w:rsidRDefault="0099689B" w:rsidP="0099689B">
      <w:pPr>
        <w:pStyle w:val="TOC2"/>
        <w:rPr>
          <w:szCs w:val="24"/>
        </w:rPr>
      </w:pPr>
      <w:bookmarkStart w:id="9" w:name="_Toc512971609"/>
      <w:r w:rsidRPr="005C1018">
        <w:rPr>
          <w:szCs w:val="24"/>
        </w:rPr>
        <w:t>Cellular Pathology reporting: Agreed Turnaround times</w:t>
      </w:r>
      <w:bookmarkEnd w:id="9"/>
    </w:p>
    <w:p w:rsidR="0099689B" w:rsidRDefault="0099689B" w:rsidP="0099689B">
      <w:pPr>
        <w:pStyle w:val="TOC2"/>
        <w:numPr>
          <w:ilvl w:val="0"/>
          <w:numId w:val="0"/>
        </w:numPr>
        <w:ind w:left="782"/>
      </w:pPr>
    </w:p>
    <w:p w:rsidR="0099689B" w:rsidRDefault="0099689B" w:rsidP="0099689B">
      <w:pPr>
        <w:pStyle w:val="TOC3"/>
        <w:rPr>
          <w:u w:val="single"/>
        </w:rPr>
      </w:pPr>
      <w:r w:rsidRPr="0099689B">
        <w:rPr>
          <w:u w:val="single"/>
        </w:rPr>
        <w:t>Gastrointestinal (GI) team</w:t>
      </w:r>
    </w:p>
    <w:p w:rsidR="0099689B" w:rsidRDefault="0099689B" w:rsidP="0099689B">
      <w:pPr>
        <w:pStyle w:val="TOC3"/>
        <w:numPr>
          <w:ilvl w:val="0"/>
          <w:numId w:val="0"/>
        </w:numPr>
        <w:ind w:left="1440"/>
        <w:rPr>
          <w:u w:val="single"/>
        </w:rPr>
      </w:pPr>
    </w:p>
    <w:p w:rsidR="0099689B" w:rsidRPr="0099689B" w:rsidRDefault="0099689B" w:rsidP="0099689B">
      <w:pPr>
        <w:pStyle w:val="TOC3"/>
        <w:numPr>
          <w:ilvl w:val="0"/>
          <w:numId w:val="21"/>
        </w:numPr>
        <w:ind w:left="1418" w:hanging="284"/>
        <w:rPr>
          <w:u w:val="single"/>
        </w:rPr>
      </w:pPr>
      <w:r>
        <w:t xml:space="preserve">All CWT biopsies to be reported within 4 days. </w:t>
      </w:r>
      <w:r w:rsidRPr="0099689B">
        <w:t>Provision can be made to report clinically urgent specimens within 24hours but only if the clinician contacts the pathologist directly.</w:t>
      </w:r>
    </w:p>
    <w:p w:rsidR="0099689B" w:rsidRPr="0099689B" w:rsidRDefault="0099689B" w:rsidP="0099689B">
      <w:pPr>
        <w:pStyle w:val="TOC3"/>
        <w:numPr>
          <w:ilvl w:val="0"/>
          <w:numId w:val="0"/>
        </w:numPr>
        <w:ind w:left="1418"/>
        <w:rPr>
          <w:u w:val="single"/>
        </w:rPr>
      </w:pPr>
    </w:p>
    <w:p w:rsidR="0099689B" w:rsidRPr="00AB534C" w:rsidRDefault="0099689B" w:rsidP="0099689B">
      <w:pPr>
        <w:pStyle w:val="TOC3"/>
        <w:numPr>
          <w:ilvl w:val="0"/>
          <w:numId w:val="21"/>
        </w:numPr>
        <w:ind w:left="1418" w:hanging="284"/>
        <w:rPr>
          <w:u w:val="single"/>
        </w:rPr>
      </w:pPr>
      <w:r>
        <w:t>Biopsies from clinically benign cases will be reported within 20 days from receipt.</w:t>
      </w:r>
    </w:p>
    <w:p w:rsidR="00AB534C" w:rsidRPr="0099689B" w:rsidRDefault="00AB534C" w:rsidP="00AB534C">
      <w:pPr>
        <w:pStyle w:val="TOC3"/>
        <w:numPr>
          <w:ilvl w:val="0"/>
          <w:numId w:val="0"/>
        </w:numPr>
        <w:ind w:left="1418"/>
        <w:rPr>
          <w:u w:val="single"/>
        </w:rPr>
      </w:pPr>
    </w:p>
    <w:p w:rsidR="00AB534C" w:rsidRDefault="00AB534C" w:rsidP="00AB534C">
      <w:pPr>
        <w:pStyle w:val="ListParagraph"/>
        <w:numPr>
          <w:ilvl w:val="0"/>
          <w:numId w:val="21"/>
        </w:numPr>
        <w:autoSpaceDE w:val="0"/>
        <w:autoSpaceDN w:val="0"/>
        <w:adjustRightInd w:val="0"/>
        <w:ind w:left="1418" w:hanging="284"/>
        <w:jc w:val="left"/>
        <w:rPr>
          <w:rFonts w:cs="Arial"/>
          <w:szCs w:val="24"/>
          <w:lang w:eastAsia="en-GB"/>
        </w:rPr>
      </w:pPr>
      <w:r w:rsidRPr="00AB534C">
        <w:rPr>
          <w:rFonts w:cs="Arial"/>
          <w:szCs w:val="24"/>
          <w:lang w:eastAsia="en-GB"/>
        </w:rPr>
        <w:t>100% of the cancer resections</w:t>
      </w:r>
      <w:r>
        <w:rPr>
          <w:rFonts w:cs="Arial"/>
          <w:szCs w:val="24"/>
          <w:lang w:eastAsia="en-GB"/>
        </w:rPr>
        <w:t xml:space="preserve"> will be</w:t>
      </w:r>
      <w:r w:rsidRPr="00AB534C">
        <w:rPr>
          <w:rFonts w:cs="Arial"/>
          <w:szCs w:val="24"/>
          <w:lang w:eastAsia="en-GB"/>
        </w:rPr>
        <w:t xml:space="preserve"> reported within 20 days.</w:t>
      </w:r>
    </w:p>
    <w:p w:rsidR="00AB534C" w:rsidRPr="00AB534C" w:rsidRDefault="00AB534C" w:rsidP="00AB534C">
      <w:pPr>
        <w:pStyle w:val="ListParagraph"/>
        <w:autoSpaceDE w:val="0"/>
        <w:autoSpaceDN w:val="0"/>
        <w:adjustRightInd w:val="0"/>
        <w:ind w:left="1418"/>
        <w:jc w:val="left"/>
        <w:rPr>
          <w:rFonts w:cs="Arial"/>
          <w:szCs w:val="24"/>
          <w:lang w:eastAsia="en-GB"/>
        </w:rPr>
      </w:pPr>
    </w:p>
    <w:p w:rsidR="0099689B" w:rsidRPr="00AB534C" w:rsidRDefault="00AB534C" w:rsidP="0099689B">
      <w:pPr>
        <w:pStyle w:val="TOC3"/>
        <w:numPr>
          <w:ilvl w:val="0"/>
          <w:numId w:val="21"/>
        </w:numPr>
        <w:ind w:left="1418" w:hanging="284"/>
        <w:rPr>
          <w:u w:val="single"/>
        </w:rPr>
      </w:pPr>
      <w:r>
        <w:rPr>
          <w:rFonts w:cs="Arial"/>
          <w:szCs w:val="24"/>
          <w:lang w:eastAsia="en-GB"/>
        </w:rPr>
        <w:t>Specimens from the Bowel Cancer screening service – 100% reported within 7 days (acceptable = 90%, achievable 95% - as per PHE screening standards.</w:t>
      </w:r>
    </w:p>
    <w:p w:rsidR="00AB534C" w:rsidRPr="00AB534C" w:rsidRDefault="00AB534C" w:rsidP="00AB534C">
      <w:pPr>
        <w:pStyle w:val="TOC3"/>
        <w:numPr>
          <w:ilvl w:val="0"/>
          <w:numId w:val="0"/>
        </w:numPr>
        <w:ind w:left="1418"/>
        <w:rPr>
          <w:u w:val="single"/>
        </w:rPr>
      </w:pPr>
    </w:p>
    <w:p w:rsidR="00AB534C" w:rsidRDefault="00AB534C" w:rsidP="00AB534C">
      <w:pPr>
        <w:pStyle w:val="TOC3"/>
        <w:rPr>
          <w:u w:val="single"/>
        </w:rPr>
      </w:pPr>
      <w:r w:rsidRPr="00AB534C">
        <w:rPr>
          <w:u w:val="single"/>
        </w:rPr>
        <w:t>Dermatology</w:t>
      </w:r>
    </w:p>
    <w:p w:rsidR="00AB534C" w:rsidRDefault="00AB534C" w:rsidP="00AB534C">
      <w:pPr>
        <w:pStyle w:val="TOC3"/>
        <w:numPr>
          <w:ilvl w:val="0"/>
          <w:numId w:val="0"/>
        </w:numPr>
        <w:ind w:left="1440"/>
      </w:pPr>
      <w:r w:rsidRPr="00AB534C">
        <w:t>95% of cases will be reported within the defined targets below:</w:t>
      </w:r>
    </w:p>
    <w:p w:rsidR="00AB534C" w:rsidRPr="00AB534C" w:rsidRDefault="00AB534C" w:rsidP="00AB534C">
      <w:pPr>
        <w:pStyle w:val="TOC3"/>
        <w:numPr>
          <w:ilvl w:val="0"/>
          <w:numId w:val="0"/>
        </w:numPr>
        <w:ind w:left="1440"/>
      </w:pPr>
    </w:p>
    <w:p w:rsidR="00A66ABD" w:rsidRPr="00AB534C" w:rsidRDefault="00AB534C" w:rsidP="00AB534C">
      <w:pPr>
        <w:pStyle w:val="TOC3"/>
        <w:numPr>
          <w:ilvl w:val="0"/>
          <w:numId w:val="22"/>
        </w:numPr>
        <w:ind w:left="1418" w:hanging="284"/>
      </w:pPr>
      <w:r>
        <w:rPr>
          <w:rFonts w:cs="Arial"/>
          <w:szCs w:val="24"/>
          <w:lang w:eastAsia="en-GB"/>
        </w:rPr>
        <w:t>Defined 'Urgent' specimens - pigmented lesion clinic : &lt; 5 days from receipt of specimen.</w:t>
      </w:r>
    </w:p>
    <w:p w:rsidR="00AB534C" w:rsidRDefault="00AB534C" w:rsidP="00AB534C">
      <w:pPr>
        <w:pStyle w:val="ListParagraph"/>
        <w:numPr>
          <w:ilvl w:val="0"/>
          <w:numId w:val="22"/>
        </w:numPr>
        <w:ind w:left="1418" w:hanging="284"/>
        <w:jc w:val="left"/>
        <w:rPr>
          <w:rFonts w:ascii="Times New Roman" w:hAnsi="Times New Roman"/>
          <w:szCs w:val="24"/>
          <w:lang w:eastAsia="en-GB"/>
        </w:rPr>
      </w:pPr>
      <w:r w:rsidRPr="00AB534C">
        <w:rPr>
          <w:rFonts w:cs="Arial"/>
          <w:szCs w:val="24"/>
          <w:lang w:eastAsia="en-GB"/>
        </w:rPr>
        <w:t xml:space="preserve">Non – urgent dermatologist/opthalmologist biopsies - punches, shaves and ellipses: 7 – 14 days following receipt of specimen. </w:t>
      </w:r>
      <w:r w:rsidRPr="00AB534C">
        <w:rPr>
          <w:rFonts w:ascii="Times New Roman" w:hAnsi="Times New Roman"/>
          <w:szCs w:val="24"/>
          <w:lang w:eastAsia="en-GB"/>
        </w:rPr>
        <w:t> </w:t>
      </w:r>
    </w:p>
    <w:p w:rsidR="00AA0960" w:rsidRPr="00AB534C" w:rsidRDefault="00AA0960" w:rsidP="00AA0960">
      <w:pPr>
        <w:pStyle w:val="ListParagraph"/>
        <w:ind w:left="1418"/>
        <w:jc w:val="left"/>
        <w:rPr>
          <w:rFonts w:ascii="Times New Roman" w:hAnsi="Times New Roman"/>
          <w:szCs w:val="24"/>
          <w:lang w:eastAsia="en-GB"/>
        </w:rPr>
      </w:pPr>
    </w:p>
    <w:p w:rsidR="00AA0960" w:rsidRDefault="00AA0960" w:rsidP="00AA0960">
      <w:pPr>
        <w:pStyle w:val="ListParagraph"/>
        <w:numPr>
          <w:ilvl w:val="0"/>
          <w:numId w:val="22"/>
        </w:numPr>
        <w:ind w:left="1418" w:hanging="284"/>
        <w:jc w:val="left"/>
        <w:rPr>
          <w:rFonts w:ascii="Times New Roman" w:hAnsi="Times New Roman"/>
          <w:szCs w:val="24"/>
          <w:lang w:eastAsia="en-GB"/>
        </w:rPr>
      </w:pPr>
      <w:r w:rsidRPr="00AA0960">
        <w:rPr>
          <w:rFonts w:cs="Arial"/>
          <w:szCs w:val="24"/>
          <w:lang w:eastAsia="en-GB"/>
        </w:rPr>
        <w:t xml:space="preserve">Surgical specimens from either Dermatology Surgeon or Plastic Surgeon - excisions and re-excisions: &lt;5 days from receipt of specimen for inclusion in </w:t>
      </w:r>
      <w:smartTag w:uri="urn:schemas-microsoft-com:office:smarttags" w:element="stockticker">
        <w:r w:rsidRPr="00AA0960">
          <w:rPr>
            <w:rFonts w:cs="Arial"/>
            <w:szCs w:val="24"/>
            <w:lang w:eastAsia="en-GB"/>
          </w:rPr>
          <w:t>MDM</w:t>
        </w:r>
      </w:smartTag>
      <w:r w:rsidRPr="00AA0960">
        <w:rPr>
          <w:rFonts w:cs="Arial"/>
          <w:szCs w:val="24"/>
          <w:lang w:eastAsia="en-GB"/>
        </w:rPr>
        <w:t>.</w:t>
      </w:r>
      <w:r w:rsidRPr="00AA0960">
        <w:rPr>
          <w:rFonts w:ascii="Times New Roman" w:hAnsi="Times New Roman"/>
          <w:szCs w:val="24"/>
          <w:lang w:eastAsia="en-GB"/>
        </w:rPr>
        <w:t> </w:t>
      </w:r>
    </w:p>
    <w:p w:rsidR="00AA0960" w:rsidRPr="00AA0960" w:rsidRDefault="00AA0960" w:rsidP="00AA0960">
      <w:pPr>
        <w:pStyle w:val="ListParagraph"/>
        <w:ind w:left="1418"/>
        <w:jc w:val="left"/>
        <w:rPr>
          <w:rFonts w:ascii="Times New Roman" w:hAnsi="Times New Roman"/>
          <w:szCs w:val="24"/>
          <w:lang w:eastAsia="en-GB"/>
        </w:rPr>
      </w:pPr>
    </w:p>
    <w:p w:rsidR="00AA0960" w:rsidRPr="00AA0960" w:rsidRDefault="00AA0960" w:rsidP="00AA0960">
      <w:pPr>
        <w:pStyle w:val="ListParagraph"/>
        <w:numPr>
          <w:ilvl w:val="0"/>
          <w:numId w:val="22"/>
        </w:numPr>
        <w:ind w:left="1418" w:hanging="284"/>
        <w:jc w:val="left"/>
        <w:rPr>
          <w:rFonts w:ascii="Times New Roman" w:hAnsi="Times New Roman"/>
          <w:szCs w:val="24"/>
          <w:lang w:eastAsia="en-GB"/>
        </w:rPr>
      </w:pPr>
      <w:r w:rsidRPr="00AA0960">
        <w:rPr>
          <w:rFonts w:cs="Arial"/>
          <w:szCs w:val="24"/>
          <w:lang w:eastAsia="en-GB"/>
        </w:rPr>
        <w:lastRenderedPageBreak/>
        <w:t>GP skins:  5 days following receipt of specimen.</w:t>
      </w:r>
      <w:r w:rsidRPr="00AA0960">
        <w:rPr>
          <w:rFonts w:ascii="Times New Roman" w:hAnsi="Times New Roman"/>
          <w:szCs w:val="24"/>
          <w:lang w:eastAsia="en-GB"/>
        </w:rPr>
        <w:t> </w:t>
      </w:r>
    </w:p>
    <w:p w:rsidR="00AB534C" w:rsidRDefault="00AA0960" w:rsidP="00AB534C">
      <w:pPr>
        <w:pStyle w:val="TOC3"/>
        <w:numPr>
          <w:ilvl w:val="0"/>
          <w:numId w:val="22"/>
        </w:numPr>
        <w:ind w:left="1418" w:hanging="284"/>
      </w:pPr>
      <w:r>
        <w:t>Sentinel Lymph node biopsies (melanoma) will be reported within 10 days</w:t>
      </w:r>
    </w:p>
    <w:p w:rsidR="00AA0960" w:rsidRDefault="00AA0960" w:rsidP="00AA0960">
      <w:pPr>
        <w:pStyle w:val="TOC3"/>
        <w:numPr>
          <w:ilvl w:val="0"/>
          <w:numId w:val="0"/>
        </w:numPr>
        <w:ind w:left="1418"/>
      </w:pPr>
    </w:p>
    <w:p w:rsidR="00AA0960" w:rsidRDefault="00AA0960" w:rsidP="00AA0960">
      <w:pPr>
        <w:pStyle w:val="TOC3"/>
        <w:rPr>
          <w:u w:val="single"/>
        </w:rPr>
      </w:pPr>
      <w:r w:rsidRPr="00AA0960">
        <w:rPr>
          <w:u w:val="single"/>
        </w:rPr>
        <w:t>Cardiothoracic</w:t>
      </w:r>
    </w:p>
    <w:p w:rsidR="00AA0960" w:rsidRPr="00AA0960" w:rsidRDefault="00AA0960" w:rsidP="00AA0960">
      <w:pPr>
        <w:pStyle w:val="ListParagraph"/>
        <w:numPr>
          <w:ilvl w:val="0"/>
          <w:numId w:val="24"/>
        </w:numPr>
        <w:tabs>
          <w:tab w:val="left" w:pos="709"/>
        </w:tabs>
        <w:autoSpaceDE w:val="0"/>
        <w:autoSpaceDN w:val="0"/>
        <w:adjustRightInd w:val="0"/>
        <w:ind w:hanging="295"/>
        <w:jc w:val="left"/>
        <w:rPr>
          <w:rFonts w:cs="Arial"/>
          <w:szCs w:val="24"/>
          <w:lang w:eastAsia="en-GB"/>
        </w:rPr>
      </w:pPr>
      <w:r w:rsidRPr="00AA0960">
        <w:rPr>
          <w:bCs/>
          <w:szCs w:val="24"/>
        </w:rPr>
        <w:t>T</w:t>
      </w:r>
      <w:r w:rsidRPr="00AA0960">
        <w:rPr>
          <w:rFonts w:cs="Arial"/>
          <w:szCs w:val="24"/>
          <w:lang w:eastAsia="en-GB"/>
        </w:rPr>
        <w:t xml:space="preserve">ransplant biopsies  - 24 hour  turnaround for the verbal report; </w:t>
      </w:r>
    </w:p>
    <w:p w:rsidR="00AA0960" w:rsidRPr="00AA0960" w:rsidRDefault="00AA0960" w:rsidP="00AA0960">
      <w:pPr>
        <w:pStyle w:val="ListParagraph"/>
        <w:numPr>
          <w:ilvl w:val="0"/>
          <w:numId w:val="24"/>
        </w:numPr>
        <w:tabs>
          <w:tab w:val="left" w:pos="709"/>
        </w:tabs>
        <w:autoSpaceDE w:val="0"/>
        <w:autoSpaceDN w:val="0"/>
        <w:adjustRightInd w:val="0"/>
        <w:ind w:hanging="295"/>
        <w:jc w:val="left"/>
        <w:rPr>
          <w:rFonts w:cs="Arial"/>
          <w:szCs w:val="24"/>
          <w:lang w:eastAsia="en-GB"/>
        </w:rPr>
      </w:pPr>
      <w:r w:rsidRPr="00AA0960">
        <w:rPr>
          <w:rFonts w:cs="Arial"/>
          <w:szCs w:val="24"/>
          <w:lang w:eastAsia="en-GB"/>
        </w:rPr>
        <w:t xml:space="preserve">Other small biopsies take 3-10 days depending on degree of difficulty and additional staining.  </w:t>
      </w:r>
    </w:p>
    <w:p w:rsidR="00AA0960" w:rsidRDefault="00AA0960" w:rsidP="00AA0960">
      <w:pPr>
        <w:pStyle w:val="ListParagraph"/>
        <w:numPr>
          <w:ilvl w:val="0"/>
          <w:numId w:val="24"/>
        </w:numPr>
        <w:tabs>
          <w:tab w:val="left" w:pos="709"/>
        </w:tabs>
        <w:ind w:hanging="295"/>
        <w:jc w:val="left"/>
      </w:pPr>
      <w:r>
        <w:t>Cancer related surgical specimens reported in 10-15 days.</w:t>
      </w:r>
    </w:p>
    <w:p w:rsidR="00E711AC" w:rsidRDefault="00E711AC" w:rsidP="00E711AC">
      <w:pPr>
        <w:pStyle w:val="ListParagraph"/>
        <w:tabs>
          <w:tab w:val="left" w:pos="709"/>
        </w:tabs>
        <w:ind w:left="1429"/>
        <w:jc w:val="left"/>
      </w:pPr>
    </w:p>
    <w:p w:rsidR="00E711AC" w:rsidRDefault="00E711AC" w:rsidP="00E711AC">
      <w:pPr>
        <w:pStyle w:val="TOC3"/>
        <w:rPr>
          <w:u w:val="single"/>
        </w:rPr>
      </w:pPr>
      <w:r w:rsidRPr="00E711AC">
        <w:rPr>
          <w:u w:val="single"/>
        </w:rPr>
        <w:t>Breast specimens</w:t>
      </w:r>
    </w:p>
    <w:p w:rsidR="00E711AC" w:rsidRDefault="00E711AC" w:rsidP="00FF725E">
      <w:pPr>
        <w:pStyle w:val="ListParagraph"/>
        <w:numPr>
          <w:ilvl w:val="0"/>
          <w:numId w:val="26"/>
        </w:numPr>
        <w:autoSpaceDE w:val="0"/>
        <w:autoSpaceDN w:val="0"/>
        <w:adjustRightInd w:val="0"/>
        <w:ind w:hanging="295"/>
        <w:jc w:val="left"/>
        <w:rPr>
          <w:rFonts w:cs="Arial"/>
          <w:szCs w:val="24"/>
          <w:lang w:eastAsia="en-GB"/>
        </w:rPr>
      </w:pPr>
      <w:r w:rsidRPr="00E711AC">
        <w:rPr>
          <w:rFonts w:cs="Arial"/>
          <w:szCs w:val="24"/>
          <w:lang w:eastAsia="en-GB"/>
        </w:rPr>
        <w:t>Breast core biopsies: 3 days from receipt.</w:t>
      </w:r>
    </w:p>
    <w:p w:rsidR="00E711AC" w:rsidRPr="00E711AC" w:rsidRDefault="00E711AC" w:rsidP="00FF725E">
      <w:pPr>
        <w:pStyle w:val="ListParagraph"/>
        <w:numPr>
          <w:ilvl w:val="0"/>
          <w:numId w:val="26"/>
        </w:numPr>
        <w:autoSpaceDE w:val="0"/>
        <w:autoSpaceDN w:val="0"/>
        <w:adjustRightInd w:val="0"/>
        <w:ind w:hanging="295"/>
        <w:jc w:val="left"/>
        <w:rPr>
          <w:rFonts w:cs="Arial"/>
          <w:szCs w:val="24"/>
          <w:lang w:eastAsia="en-GB"/>
        </w:rPr>
      </w:pPr>
      <w:r w:rsidRPr="00E711AC">
        <w:rPr>
          <w:rFonts w:cs="Arial"/>
          <w:szCs w:val="24"/>
          <w:lang w:eastAsia="en-GB"/>
        </w:rPr>
        <w:t xml:space="preserve">Breast surgical specimens (cancer related): 5 – 10 days to discuss at earliest </w:t>
      </w:r>
      <w:smartTag w:uri="urn:schemas-microsoft-com:office:smarttags" w:element="stockticker">
        <w:r w:rsidRPr="00E711AC">
          <w:rPr>
            <w:rFonts w:cs="Arial"/>
            <w:szCs w:val="24"/>
            <w:lang w:eastAsia="en-GB"/>
          </w:rPr>
          <w:t>MDM</w:t>
        </w:r>
      </w:smartTag>
      <w:r w:rsidRPr="00E711AC">
        <w:rPr>
          <w:rFonts w:cs="Arial"/>
          <w:szCs w:val="24"/>
          <w:lang w:eastAsia="en-GB"/>
        </w:rPr>
        <w:t>.</w:t>
      </w:r>
    </w:p>
    <w:p w:rsidR="00E711AC" w:rsidRDefault="00E711AC" w:rsidP="00FF725E">
      <w:pPr>
        <w:pStyle w:val="ListParagraph"/>
        <w:numPr>
          <w:ilvl w:val="0"/>
          <w:numId w:val="26"/>
        </w:numPr>
        <w:autoSpaceDE w:val="0"/>
        <w:autoSpaceDN w:val="0"/>
        <w:adjustRightInd w:val="0"/>
        <w:ind w:hanging="295"/>
        <w:jc w:val="left"/>
        <w:rPr>
          <w:rFonts w:cs="Arial"/>
          <w:szCs w:val="24"/>
          <w:lang w:eastAsia="en-GB"/>
        </w:rPr>
      </w:pPr>
      <w:r>
        <w:rPr>
          <w:rFonts w:cs="Arial"/>
          <w:szCs w:val="24"/>
          <w:lang w:eastAsia="en-GB"/>
        </w:rPr>
        <w:t>Specimens originating from plastic surgery department: 10 days.</w:t>
      </w:r>
    </w:p>
    <w:p w:rsidR="00E711AC" w:rsidRDefault="00E711AC" w:rsidP="00E711AC">
      <w:pPr>
        <w:pStyle w:val="ListParagraph"/>
        <w:autoSpaceDE w:val="0"/>
        <w:autoSpaceDN w:val="0"/>
        <w:adjustRightInd w:val="0"/>
        <w:ind w:left="1429"/>
        <w:jc w:val="left"/>
        <w:rPr>
          <w:rFonts w:cs="Arial"/>
          <w:szCs w:val="24"/>
          <w:lang w:eastAsia="en-GB"/>
        </w:rPr>
      </w:pPr>
    </w:p>
    <w:p w:rsidR="00E711AC" w:rsidRDefault="00E711AC" w:rsidP="00E711AC">
      <w:pPr>
        <w:pStyle w:val="TOC3"/>
        <w:rPr>
          <w:u w:val="single"/>
          <w:lang w:eastAsia="en-GB"/>
        </w:rPr>
      </w:pPr>
      <w:r w:rsidRPr="00E711AC">
        <w:rPr>
          <w:u w:val="single"/>
          <w:lang w:eastAsia="en-GB"/>
        </w:rPr>
        <w:t>Urological specimens</w:t>
      </w:r>
    </w:p>
    <w:p w:rsidR="00E711AC" w:rsidRPr="00E711AC" w:rsidRDefault="00E711AC" w:rsidP="00E711AC">
      <w:pPr>
        <w:pStyle w:val="TOC3"/>
        <w:numPr>
          <w:ilvl w:val="0"/>
          <w:numId w:val="27"/>
        </w:numPr>
        <w:ind w:left="1418" w:hanging="284"/>
        <w:rPr>
          <w:u w:val="single"/>
          <w:lang w:eastAsia="en-GB"/>
        </w:rPr>
      </w:pPr>
      <w:r>
        <w:rPr>
          <w:lang w:eastAsia="en-GB"/>
        </w:rPr>
        <w:t>CWT prostate cores</w:t>
      </w:r>
      <w:r>
        <w:rPr>
          <w:rFonts w:cs="Arial"/>
          <w:szCs w:val="24"/>
          <w:lang w:eastAsia="en-GB"/>
        </w:rPr>
        <w:t>: &lt;6 days from receipt</w:t>
      </w:r>
    </w:p>
    <w:p w:rsidR="00E711AC" w:rsidRDefault="00850ACD" w:rsidP="00E711AC">
      <w:pPr>
        <w:pStyle w:val="TOC3"/>
        <w:numPr>
          <w:ilvl w:val="0"/>
          <w:numId w:val="27"/>
        </w:numPr>
        <w:ind w:left="1418" w:hanging="284"/>
        <w:rPr>
          <w:lang w:eastAsia="en-GB"/>
        </w:rPr>
      </w:pPr>
      <w:r w:rsidRPr="00850ACD">
        <w:rPr>
          <w:lang w:eastAsia="en-GB"/>
        </w:rPr>
        <w:t>Urology referrals: 80% of non-testis MDT samples to be authorised before 12:00 noon on day of MDT meeting (currently Thursday).</w:t>
      </w:r>
    </w:p>
    <w:p w:rsidR="00850ACD" w:rsidRPr="00850ACD" w:rsidRDefault="00850ACD" w:rsidP="00850ACD">
      <w:pPr>
        <w:pStyle w:val="ListParagraph"/>
        <w:numPr>
          <w:ilvl w:val="0"/>
          <w:numId w:val="27"/>
        </w:numPr>
        <w:autoSpaceDE w:val="0"/>
        <w:autoSpaceDN w:val="0"/>
        <w:adjustRightInd w:val="0"/>
        <w:ind w:left="1418" w:hanging="284"/>
        <w:jc w:val="left"/>
        <w:rPr>
          <w:rFonts w:cs="Arial"/>
          <w:szCs w:val="24"/>
          <w:lang w:eastAsia="en-GB"/>
        </w:rPr>
      </w:pPr>
      <w:r w:rsidRPr="00850ACD">
        <w:rPr>
          <w:rFonts w:cs="Arial"/>
          <w:szCs w:val="24"/>
          <w:lang w:eastAsia="en-GB"/>
        </w:rPr>
        <w:t>Second opinions and testis to be reported within two weeks of receipt.</w:t>
      </w:r>
    </w:p>
    <w:p w:rsidR="00850ACD" w:rsidRDefault="00850ACD" w:rsidP="00850ACD">
      <w:pPr>
        <w:pStyle w:val="TOC3"/>
        <w:numPr>
          <w:ilvl w:val="0"/>
          <w:numId w:val="0"/>
        </w:numPr>
        <w:ind w:left="1418"/>
        <w:rPr>
          <w:lang w:eastAsia="en-GB"/>
        </w:rPr>
      </w:pPr>
    </w:p>
    <w:p w:rsidR="00850ACD" w:rsidRDefault="00850ACD" w:rsidP="00850ACD">
      <w:pPr>
        <w:pStyle w:val="TOC3"/>
        <w:rPr>
          <w:lang w:eastAsia="en-GB"/>
        </w:rPr>
      </w:pPr>
      <w:r>
        <w:rPr>
          <w:u w:val="single"/>
          <w:lang w:eastAsia="en-GB"/>
        </w:rPr>
        <w:t>Neuropathology</w:t>
      </w:r>
    </w:p>
    <w:p w:rsidR="00850ACD" w:rsidRPr="00850ACD" w:rsidRDefault="00850ACD" w:rsidP="00850ACD">
      <w:pPr>
        <w:pStyle w:val="ListParagraph"/>
        <w:numPr>
          <w:ilvl w:val="0"/>
          <w:numId w:val="29"/>
        </w:numPr>
        <w:ind w:hanging="306"/>
        <w:rPr>
          <w:rFonts w:cs="Arial"/>
          <w:color w:val="000000"/>
        </w:rPr>
      </w:pPr>
      <w:r w:rsidRPr="00850ACD">
        <w:rPr>
          <w:rFonts w:cs="Arial"/>
          <w:color w:val="000000"/>
        </w:rPr>
        <w:t>Surgical biopsy reports</w:t>
      </w:r>
      <w:r w:rsidRPr="00850ACD">
        <w:rPr>
          <w:rFonts w:cs="Arial"/>
          <w:color w:val="000000"/>
        </w:rPr>
        <w:tab/>
      </w:r>
      <w:r w:rsidRPr="00850ACD">
        <w:rPr>
          <w:rFonts w:cs="Arial"/>
          <w:color w:val="000000"/>
        </w:rPr>
        <w:tab/>
      </w:r>
      <w:r w:rsidRPr="00850ACD">
        <w:rPr>
          <w:rFonts w:cs="Arial"/>
          <w:color w:val="000000"/>
        </w:rPr>
        <w:tab/>
      </w:r>
      <w:r w:rsidRPr="00850ACD">
        <w:rPr>
          <w:rFonts w:cs="Arial"/>
          <w:color w:val="000000"/>
        </w:rPr>
        <w:tab/>
        <w:t>7 days*</w:t>
      </w:r>
    </w:p>
    <w:p w:rsidR="00850ACD" w:rsidRDefault="00850ACD" w:rsidP="00850ACD">
      <w:pPr>
        <w:pStyle w:val="ListParagraph"/>
        <w:ind w:left="1440"/>
        <w:rPr>
          <w:rFonts w:cs="Arial"/>
          <w:color w:val="000000"/>
        </w:rPr>
      </w:pPr>
      <w:r w:rsidRPr="00850ACD">
        <w:rPr>
          <w:rFonts w:cs="Arial"/>
          <w:color w:val="000000"/>
        </w:rPr>
        <w:t>*This target to exclude cases referred for opinion and non-diagnostic cases (eg carotid endarterectomy specimens)</w:t>
      </w:r>
    </w:p>
    <w:p w:rsidR="00850ACD" w:rsidRPr="00850ACD" w:rsidRDefault="00850ACD" w:rsidP="00850ACD">
      <w:pPr>
        <w:pStyle w:val="ListParagraph"/>
        <w:numPr>
          <w:ilvl w:val="0"/>
          <w:numId w:val="29"/>
        </w:numPr>
        <w:rPr>
          <w:rFonts w:cs="Arial"/>
          <w:color w:val="000000"/>
        </w:rPr>
      </w:pPr>
      <w:r w:rsidRPr="00850ACD">
        <w:rPr>
          <w:rFonts w:cs="Arial"/>
          <w:color w:val="000000"/>
        </w:rPr>
        <w:t>Coroners’ autopsy cases histology reports</w:t>
      </w:r>
      <w:r w:rsidRPr="00850ACD">
        <w:rPr>
          <w:rFonts w:cs="Arial"/>
          <w:color w:val="000000"/>
        </w:rPr>
        <w:tab/>
        <w:t>3 months</w:t>
      </w:r>
    </w:p>
    <w:p w:rsidR="00850ACD" w:rsidRPr="00850ACD" w:rsidRDefault="00850ACD" w:rsidP="00850ACD">
      <w:pPr>
        <w:pStyle w:val="ListParagraph"/>
        <w:numPr>
          <w:ilvl w:val="0"/>
          <w:numId w:val="29"/>
        </w:numPr>
        <w:rPr>
          <w:rFonts w:cs="Arial"/>
          <w:color w:val="000000"/>
        </w:rPr>
      </w:pPr>
      <w:r w:rsidRPr="00850ACD">
        <w:rPr>
          <w:rFonts w:cs="Arial"/>
          <w:color w:val="000000"/>
        </w:rPr>
        <w:t>Referred autopsy cases histology reports</w:t>
      </w:r>
      <w:r w:rsidRPr="00850ACD">
        <w:rPr>
          <w:rFonts w:cs="Arial"/>
          <w:color w:val="000000"/>
        </w:rPr>
        <w:tab/>
        <w:t>3 months</w:t>
      </w:r>
    </w:p>
    <w:p w:rsidR="00850ACD" w:rsidRDefault="00850ACD" w:rsidP="00850ACD">
      <w:pPr>
        <w:pStyle w:val="ListParagraph"/>
        <w:numPr>
          <w:ilvl w:val="0"/>
          <w:numId w:val="29"/>
        </w:numPr>
        <w:rPr>
          <w:rFonts w:cs="Arial"/>
          <w:color w:val="000000"/>
        </w:rPr>
      </w:pPr>
      <w:r>
        <w:rPr>
          <w:rFonts w:cs="Arial"/>
          <w:color w:val="000000"/>
        </w:rPr>
        <w:t>Hospital autopsy cases histology reports</w:t>
      </w:r>
      <w:r>
        <w:rPr>
          <w:rFonts w:cs="Arial"/>
          <w:color w:val="000000"/>
        </w:rPr>
        <w:tab/>
      </w:r>
      <w:r>
        <w:rPr>
          <w:rFonts w:cs="Arial"/>
          <w:color w:val="000000"/>
        </w:rPr>
        <w:tab/>
        <w:t>3 months</w:t>
      </w:r>
    </w:p>
    <w:p w:rsidR="00850ACD" w:rsidRPr="00850ACD" w:rsidRDefault="00850ACD" w:rsidP="00850ACD">
      <w:pPr>
        <w:pStyle w:val="ListParagraph"/>
        <w:numPr>
          <w:ilvl w:val="0"/>
          <w:numId w:val="29"/>
        </w:numPr>
        <w:rPr>
          <w:rFonts w:cs="Arial"/>
        </w:rPr>
      </w:pPr>
      <w:r w:rsidRPr="00850ACD">
        <w:rPr>
          <w:rFonts w:cs="Arial"/>
          <w:color w:val="000000"/>
        </w:rPr>
        <w:t>Study cases autopsy histology reports</w:t>
      </w:r>
      <w:r w:rsidRPr="00850ACD">
        <w:rPr>
          <w:rFonts w:cs="Arial"/>
          <w:color w:val="000000"/>
        </w:rPr>
        <w:tab/>
      </w:r>
      <w:r w:rsidRPr="00850ACD">
        <w:rPr>
          <w:rFonts w:cs="Arial"/>
          <w:color w:val="000000"/>
        </w:rPr>
        <w:tab/>
        <w:t>6 months</w:t>
      </w:r>
    </w:p>
    <w:p w:rsidR="00850ACD" w:rsidRPr="00850ACD" w:rsidRDefault="00850ACD" w:rsidP="00850ACD">
      <w:pPr>
        <w:pStyle w:val="ListParagraph"/>
        <w:ind w:left="1440"/>
        <w:rPr>
          <w:rFonts w:cs="Arial"/>
        </w:rPr>
      </w:pPr>
    </w:p>
    <w:p w:rsidR="00850ACD" w:rsidRDefault="00106B2E" w:rsidP="00850ACD">
      <w:pPr>
        <w:pStyle w:val="TOC3"/>
        <w:rPr>
          <w:u w:val="single"/>
        </w:rPr>
      </w:pPr>
      <w:r w:rsidRPr="00106B2E">
        <w:rPr>
          <w:u w:val="single"/>
        </w:rPr>
        <w:t>Endocrinology</w:t>
      </w:r>
    </w:p>
    <w:p w:rsidR="00106B2E" w:rsidRPr="00106B2E" w:rsidRDefault="00106B2E" w:rsidP="00106B2E">
      <w:pPr>
        <w:pStyle w:val="TOC3"/>
        <w:numPr>
          <w:ilvl w:val="0"/>
          <w:numId w:val="30"/>
        </w:numPr>
        <w:ind w:left="1418" w:hanging="284"/>
        <w:rPr>
          <w:u w:val="single"/>
        </w:rPr>
      </w:pPr>
      <w:r>
        <w:rPr>
          <w:rFonts w:cs="Arial"/>
          <w:iCs/>
          <w:szCs w:val="24"/>
          <w:lang w:eastAsia="en-GB"/>
        </w:rPr>
        <w:t>Thyroid lobectomy following an AC3/4 cytology result -</w:t>
      </w:r>
      <w:r>
        <w:rPr>
          <w:rFonts w:cs="Arial"/>
          <w:szCs w:val="24"/>
          <w:lang w:eastAsia="en-GB"/>
        </w:rPr>
        <w:t>reported &lt; 5 days</w:t>
      </w:r>
    </w:p>
    <w:p w:rsidR="00106B2E" w:rsidRDefault="00106B2E" w:rsidP="00106B2E">
      <w:pPr>
        <w:pStyle w:val="ListParagraph"/>
        <w:numPr>
          <w:ilvl w:val="0"/>
          <w:numId w:val="30"/>
        </w:numPr>
        <w:autoSpaceDE w:val="0"/>
        <w:autoSpaceDN w:val="0"/>
        <w:adjustRightInd w:val="0"/>
        <w:ind w:left="1418" w:hanging="284"/>
        <w:jc w:val="left"/>
        <w:rPr>
          <w:rFonts w:cs="Arial"/>
          <w:szCs w:val="24"/>
          <w:lang w:eastAsia="en-GB"/>
        </w:rPr>
      </w:pPr>
      <w:r w:rsidRPr="00106B2E">
        <w:rPr>
          <w:rFonts w:cs="Arial"/>
          <w:szCs w:val="24"/>
          <w:lang w:eastAsia="en-GB"/>
        </w:rPr>
        <w:t xml:space="preserve">Certain other cases may be clinically urgent but can be identified </w:t>
      </w:r>
      <w:r w:rsidRPr="00106B2E">
        <w:rPr>
          <w:rFonts w:cs="Arial"/>
          <w:i/>
          <w:iCs/>
          <w:szCs w:val="24"/>
          <w:u w:val="single"/>
          <w:lang w:eastAsia="en-GB"/>
        </w:rPr>
        <w:t xml:space="preserve">on an individual basis </w:t>
      </w:r>
      <w:r w:rsidRPr="00106B2E">
        <w:rPr>
          <w:rFonts w:cs="Arial"/>
          <w:szCs w:val="24"/>
          <w:lang w:eastAsia="en-GB"/>
        </w:rPr>
        <w:t>(eg core/open biopsies of thyroid, occasional adrenal cases)</w:t>
      </w:r>
    </w:p>
    <w:p w:rsidR="00106B2E" w:rsidRDefault="00106B2E" w:rsidP="00106B2E">
      <w:pPr>
        <w:pStyle w:val="ListParagraph"/>
        <w:autoSpaceDE w:val="0"/>
        <w:autoSpaceDN w:val="0"/>
        <w:adjustRightInd w:val="0"/>
        <w:ind w:left="1418"/>
        <w:jc w:val="left"/>
        <w:rPr>
          <w:rFonts w:cs="Arial"/>
          <w:szCs w:val="24"/>
          <w:lang w:eastAsia="en-GB"/>
        </w:rPr>
      </w:pPr>
    </w:p>
    <w:p w:rsidR="00106B2E" w:rsidRDefault="00106B2E" w:rsidP="00106B2E">
      <w:pPr>
        <w:pStyle w:val="TOC3"/>
        <w:rPr>
          <w:u w:val="single"/>
          <w:lang w:eastAsia="en-GB"/>
        </w:rPr>
      </w:pPr>
      <w:r w:rsidRPr="00106B2E">
        <w:rPr>
          <w:u w:val="single"/>
          <w:lang w:eastAsia="en-GB"/>
        </w:rPr>
        <w:t>Gynaecological cases</w:t>
      </w:r>
    </w:p>
    <w:p w:rsidR="00106B2E" w:rsidRDefault="00106B2E" w:rsidP="00106B2E">
      <w:pPr>
        <w:pStyle w:val="ListParagraph"/>
        <w:numPr>
          <w:ilvl w:val="0"/>
          <w:numId w:val="32"/>
        </w:numPr>
        <w:autoSpaceDE w:val="0"/>
        <w:autoSpaceDN w:val="0"/>
        <w:adjustRightInd w:val="0"/>
        <w:ind w:hanging="295"/>
        <w:jc w:val="left"/>
        <w:rPr>
          <w:rFonts w:cs="Arial"/>
          <w:szCs w:val="24"/>
          <w:lang w:eastAsia="en-GB"/>
        </w:rPr>
      </w:pPr>
      <w:r w:rsidRPr="00106B2E">
        <w:rPr>
          <w:rFonts w:cs="Arial"/>
        </w:rPr>
        <w:t xml:space="preserve">Cervical loop &amp; punch biopsies: </w:t>
      </w:r>
      <w:r w:rsidRPr="00106B2E">
        <w:rPr>
          <w:rFonts w:cs="Arial"/>
          <w:szCs w:val="24"/>
          <w:lang w:eastAsia="en-GB"/>
        </w:rPr>
        <w:t xml:space="preserve">&lt;10 days from receipt. &lt;7 days for </w:t>
      </w:r>
      <w:smartTag w:uri="urn:schemas-microsoft-com:office:smarttags" w:element="stockticker">
        <w:r w:rsidRPr="00106B2E">
          <w:rPr>
            <w:rFonts w:cs="Arial"/>
            <w:szCs w:val="24"/>
            <w:lang w:eastAsia="en-GB"/>
          </w:rPr>
          <w:t>CWT</w:t>
        </w:r>
      </w:smartTag>
      <w:r w:rsidRPr="00106B2E">
        <w:rPr>
          <w:rFonts w:cs="Arial"/>
          <w:szCs w:val="24"/>
          <w:lang w:eastAsia="en-GB"/>
        </w:rPr>
        <w:t>.</w:t>
      </w:r>
    </w:p>
    <w:p w:rsidR="00106B2E" w:rsidRDefault="00106B2E" w:rsidP="00106B2E">
      <w:pPr>
        <w:pStyle w:val="ListParagraph"/>
        <w:autoSpaceDE w:val="0"/>
        <w:autoSpaceDN w:val="0"/>
        <w:adjustRightInd w:val="0"/>
        <w:ind w:left="1429"/>
        <w:jc w:val="left"/>
        <w:rPr>
          <w:rFonts w:cs="Arial"/>
          <w:szCs w:val="24"/>
          <w:lang w:eastAsia="en-GB"/>
        </w:rPr>
      </w:pPr>
    </w:p>
    <w:p w:rsidR="00106B2E" w:rsidRDefault="00106B2E" w:rsidP="00106B2E">
      <w:pPr>
        <w:pStyle w:val="TOC3"/>
        <w:rPr>
          <w:u w:val="single"/>
          <w:lang w:eastAsia="en-GB"/>
        </w:rPr>
      </w:pPr>
      <w:r w:rsidRPr="00106B2E">
        <w:rPr>
          <w:u w:val="single"/>
          <w:lang w:eastAsia="en-GB"/>
        </w:rPr>
        <w:t>Renal biopsies</w:t>
      </w:r>
    </w:p>
    <w:p w:rsidR="00106B2E" w:rsidRPr="00106B2E" w:rsidRDefault="00106B2E" w:rsidP="00FF725E">
      <w:pPr>
        <w:pStyle w:val="ListParagraph"/>
        <w:numPr>
          <w:ilvl w:val="0"/>
          <w:numId w:val="32"/>
        </w:numPr>
        <w:autoSpaceDE w:val="0"/>
        <w:autoSpaceDN w:val="0"/>
        <w:adjustRightInd w:val="0"/>
        <w:ind w:hanging="295"/>
        <w:jc w:val="left"/>
        <w:rPr>
          <w:rFonts w:cs="Arial"/>
          <w:szCs w:val="24"/>
          <w:lang w:eastAsia="en-GB"/>
        </w:rPr>
      </w:pPr>
      <w:r w:rsidRPr="00106B2E">
        <w:rPr>
          <w:rFonts w:cs="Arial"/>
          <w:szCs w:val="24"/>
          <w:lang w:eastAsia="en-GB"/>
        </w:rPr>
        <w:t>Transplant biopsies&lt;24 hours</w:t>
      </w:r>
    </w:p>
    <w:p w:rsidR="00106B2E" w:rsidRDefault="00106B2E" w:rsidP="00106B2E">
      <w:pPr>
        <w:pStyle w:val="TOC3"/>
        <w:numPr>
          <w:ilvl w:val="0"/>
          <w:numId w:val="0"/>
        </w:numPr>
        <w:ind w:left="1429"/>
        <w:rPr>
          <w:u w:val="single"/>
          <w:lang w:eastAsia="en-GB"/>
        </w:rPr>
      </w:pPr>
    </w:p>
    <w:p w:rsidR="00106B2E" w:rsidRDefault="00106B2E" w:rsidP="00106B2E">
      <w:pPr>
        <w:pStyle w:val="TOC3"/>
        <w:rPr>
          <w:u w:val="single"/>
          <w:lang w:eastAsia="en-GB"/>
        </w:rPr>
      </w:pPr>
      <w:r w:rsidRPr="00106B2E">
        <w:rPr>
          <w:u w:val="single"/>
          <w:lang w:eastAsia="en-GB"/>
        </w:rPr>
        <w:t>Osteoarticular specimens</w:t>
      </w:r>
    </w:p>
    <w:p w:rsidR="00106B2E" w:rsidRDefault="00106B2E" w:rsidP="00FF725E">
      <w:pPr>
        <w:pStyle w:val="ListParagraph"/>
        <w:numPr>
          <w:ilvl w:val="0"/>
          <w:numId w:val="32"/>
        </w:numPr>
        <w:autoSpaceDE w:val="0"/>
        <w:autoSpaceDN w:val="0"/>
        <w:adjustRightInd w:val="0"/>
        <w:ind w:hanging="295"/>
        <w:jc w:val="left"/>
      </w:pPr>
      <w:r w:rsidRPr="00214380">
        <w:t xml:space="preserve">Soft tissue biopsies for </w:t>
      </w:r>
      <w:r>
        <w:t xml:space="preserve">suspected malignancy </w:t>
      </w:r>
      <w:r>
        <w:tab/>
        <w:t>7 days</w:t>
      </w:r>
    </w:p>
    <w:p w:rsidR="00106B2E" w:rsidRDefault="00106B2E" w:rsidP="00FF725E">
      <w:pPr>
        <w:pStyle w:val="ListParagraph"/>
        <w:numPr>
          <w:ilvl w:val="0"/>
          <w:numId w:val="32"/>
        </w:numPr>
        <w:autoSpaceDE w:val="0"/>
        <w:autoSpaceDN w:val="0"/>
        <w:adjustRightInd w:val="0"/>
        <w:ind w:hanging="295"/>
        <w:jc w:val="left"/>
      </w:pPr>
      <w:r>
        <w:t>S</w:t>
      </w:r>
      <w:r w:rsidRPr="00214380">
        <w:t xml:space="preserve">oft tissue resections </w:t>
      </w:r>
      <w:r>
        <w:tab/>
      </w:r>
      <w:r>
        <w:tab/>
      </w:r>
      <w:r>
        <w:tab/>
      </w:r>
      <w:r>
        <w:tab/>
      </w:r>
      <w:r w:rsidRPr="00214380">
        <w:t>14 days.</w:t>
      </w:r>
    </w:p>
    <w:p w:rsidR="00FF725E" w:rsidRDefault="00FF725E" w:rsidP="00FF725E">
      <w:pPr>
        <w:pStyle w:val="ListParagraph"/>
        <w:autoSpaceDE w:val="0"/>
        <w:autoSpaceDN w:val="0"/>
        <w:adjustRightInd w:val="0"/>
        <w:ind w:left="1429"/>
        <w:jc w:val="left"/>
      </w:pPr>
    </w:p>
    <w:p w:rsidR="00FF725E" w:rsidRDefault="00FF725E" w:rsidP="00FF725E">
      <w:pPr>
        <w:pStyle w:val="TOC3"/>
        <w:rPr>
          <w:u w:val="single"/>
        </w:rPr>
      </w:pPr>
      <w:r w:rsidRPr="00FF725E">
        <w:rPr>
          <w:u w:val="single"/>
        </w:rPr>
        <w:t>Muscle and nerve biopsies</w:t>
      </w:r>
    </w:p>
    <w:p w:rsidR="00FF725E" w:rsidRPr="00FF725E" w:rsidRDefault="00FF725E" w:rsidP="00FF725E">
      <w:pPr>
        <w:pStyle w:val="TOC3"/>
        <w:numPr>
          <w:ilvl w:val="0"/>
          <w:numId w:val="34"/>
        </w:numPr>
        <w:ind w:left="1418" w:hanging="284"/>
        <w:rPr>
          <w:u w:val="single"/>
        </w:rPr>
      </w:pPr>
      <w:r>
        <w:t>Muscle biopsies</w:t>
      </w:r>
      <w:r>
        <w:tab/>
      </w:r>
      <w:r>
        <w:tab/>
      </w:r>
      <w:r>
        <w:tab/>
      </w:r>
      <w:r>
        <w:tab/>
      </w:r>
      <w:r>
        <w:tab/>
        <w:t>21 days</w:t>
      </w:r>
    </w:p>
    <w:p w:rsidR="00FF725E" w:rsidRPr="00FF725E" w:rsidRDefault="00FF725E" w:rsidP="00FF725E">
      <w:pPr>
        <w:pStyle w:val="TOC3"/>
        <w:numPr>
          <w:ilvl w:val="0"/>
          <w:numId w:val="34"/>
        </w:numPr>
        <w:ind w:left="1418" w:hanging="284"/>
        <w:rPr>
          <w:u w:val="single"/>
        </w:rPr>
      </w:pPr>
      <w:r>
        <w:t>Nerve biopsies</w:t>
      </w:r>
      <w:r>
        <w:tab/>
      </w:r>
      <w:r>
        <w:tab/>
      </w:r>
      <w:r>
        <w:tab/>
      </w:r>
      <w:r>
        <w:tab/>
      </w:r>
      <w:r>
        <w:tab/>
        <w:t>5 days</w:t>
      </w:r>
    </w:p>
    <w:p w:rsidR="00FF725E" w:rsidRDefault="00FF725E" w:rsidP="00FF725E">
      <w:pPr>
        <w:pStyle w:val="TOC3"/>
        <w:rPr>
          <w:u w:val="single"/>
        </w:rPr>
      </w:pPr>
      <w:r w:rsidRPr="00FF725E">
        <w:rPr>
          <w:u w:val="single"/>
        </w:rPr>
        <w:lastRenderedPageBreak/>
        <w:t>Lymphoma cases</w:t>
      </w:r>
    </w:p>
    <w:p w:rsidR="00FF725E" w:rsidRPr="00275099" w:rsidRDefault="00FF725E" w:rsidP="00FF725E">
      <w:pPr>
        <w:pStyle w:val="TOC3"/>
        <w:numPr>
          <w:ilvl w:val="0"/>
          <w:numId w:val="35"/>
        </w:numPr>
        <w:ind w:left="1418" w:hanging="284"/>
        <w:rPr>
          <w:u w:val="single"/>
        </w:rPr>
      </w:pPr>
      <w:r>
        <w:t>14 days from receipt</w:t>
      </w:r>
    </w:p>
    <w:p w:rsidR="00275099" w:rsidRPr="00FF725E" w:rsidRDefault="00275099" w:rsidP="00275099">
      <w:pPr>
        <w:pStyle w:val="TOC3"/>
        <w:numPr>
          <w:ilvl w:val="0"/>
          <w:numId w:val="0"/>
        </w:numPr>
        <w:ind w:left="1418"/>
        <w:rPr>
          <w:u w:val="single"/>
        </w:rPr>
      </w:pPr>
    </w:p>
    <w:p w:rsidR="00FF725E" w:rsidRDefault="00FF725E" w:rsidP="00FF725E">
      <w:pPr>
        <w:pStyle w:val="TOC3"/>
        <w:numPr>
          <w:ilvl w:val="0"/>
          <w:numId w:val="0"/>
        </w:numPr>
        <w:ind w:left="1418"/>
        <w:rPr>
          <w:u w:val="single"/>
        </w:rPr>
      </w:pPr>
    </w:p>
    <w:p w:rsidR="00FF725E" w:rsidRPr="00FF725E" w:rsidRDefault="00FF725E" w:rsidP="00FF725E">
      <w:pPr>
        <w:pStyle w:val="TOC3"/>
      </w:pPr>
      <w:r>
        <w:rPr>
          <w:u w:val="single"/>
        </w:rPr>
        <w:t>Head and Neck specimens</w:t>
      </w:r>
    </w:p>
    <w:p w:rsidR="00FF725E" w:rsidRDefault="00FF725E" w:rsidP="00FF725E">
      <w:pPr>
        <w:pStyle w:val="TOC3"/>
        <w:numPr>
          <w:ilvl w:val="0"/>
          <w:numId w:val="35"/>
        </w:numPr>
        <w:ind w:left="1418" w:hanging="284"/>
      </w:pPr>
      <w:r>
        <w:t>When malignancy is suspected -</w:t>
      </w:r>
      <w:r>
        <w:tab/>
      </w:r>
      <w:r>
        <w:tab/>
      </w:r>
      <w:r>
        <w:tab/>
        <w:t>7 days</w:t>
      </w:r>
    </w:p>
    <w:p w:rsidR="00FF725E" w:rsidRDefault="00FF725E" w:rsidP="00FF725E">
      <w:pPr>
        <w:pStyle w:val="TOC3"/>
        <w:numPr>
          <w:ilvl w:val="0"/>
          <w:numId w:val="35"/>
        </w:numPr>
        <w:ind w:left="1418" w:hanging="284"/>
      </w:pPr>
      <w:r>
        <w:t>Resection specimens without bone</w:t>
      </w:r>
      <w:r>
        <w:tab/>
      </w:r>
      <w:r>
        <w:tab/>
        <w:t>14 days</w:t>
      </w:r>
    </w:p>
    <w:p w:rsidR="00275099" w:rsidRDefault="00275099" w:rsidP="00275099">
      <w:pPr>
        <w:pStyle w:val="TOC3"/>
        <w:numPr>
          <w:ilvl w:val="0"/>
          <w:numId w:val="0"/>
        </w:numPr>
        <w:ind w:left="1418"/>
      </w:pPr>
    </w:p>
    <w:p w:rsidR="00FF725E" w:rsidRDefault="00FF725E" w:rsidP="00FF725E">
      <w:pPr>
        <w:pStyle w:val="TOC3"/>
        <w:numPr>
          <w:ilvl w:val="0"/>
          <w:numId w:val="0"/>
        </w:numPr>
        <w:ind w:left="1418"/>
      </w:pPr>
    </w:p>
    <w:p w:rsidR="00FF725E" w:rsidRDefault="00FF725E" w:rsidP="00FF725E">
      <w:pPr>
        <w:pStyle w:val="TOC3"/>
        <w:rPr>
          <w:u w:val="single"/>
        </w:rPr>
      </w:pPr>
      <w:r w:rsidRPr="00FF725E">
        <w:rPr>
          <w:u w:val="single"/>
        </w:rPr>
        <w:t>Cytopathology specimens</w:t>
      </w:r>
    </w:p>
    <w:p w:rsidR="000537C0" w:rsidRDefault="000537C0" w:rsidP="000537C0">
      <w:pPr>
        <w:pStyle w:val="TOC3"/>
        <w:numPr>
          <w:ilvl w:val="0"/>
          <w:numId w:val="0"/>
        </w:numPr>
        <w:ind w:left="1440"/>
        <w:rPr>
          <w:u w:val="single"/>
        </w:rPr>
      </w:pPr>
    </w:p>
    <w:p w:rsidR="000537C0" w:rsidRPr="000537C0" w:rsidRDefault="000537C0" w:rsidP="000537C0">
      <w:pPr>
        <w:pStyle w:val="TOC3"/>
        <w:numPr>
          <w:ilvl w:val="0"/>
          <w:numId w:val="0"/>
        </w:numPr>
        <w:ind w:left="1440"/>
      </w:pPr>
      <w:r>
        <w:t>Cervical screening programme samples:</w:t>
      </w:r>
    </w:p>
    <w:p w:rsidR="000537C0" w:rsidRPr="000537C0" w:rsidRDefault="000537C0" w:rsidP="000537C0">
      <w:pPr>
        <w:pStyle w:val="ListParagraph"/>
        <w:numPr>
          <w:ilvl w:val="0"/>
          <w:numId w:val="36"/>
        </w:numPr>
        <w:autoSpaceDE w:val="0"/>
        <w:autoSpaceDN w:val="0"/>
        <w:adjustRightInd w:val="0"/>
        <w:ind w:left="1418" w:hanging="284"/>
        <w:jc w:val="left"/>
        <w:rPr>
          <w:rFonts w:cs="Arial"/>
          <w:szCs w:val="24"/>
          <w:lang w:eastAsia="en-GB"/>
        </w:rPr>
      </w:pPr>
      <w:r w:rsidRPr="000537C0">
        <w:rPr>
          <w:rFonts w:cs="Arial"/>
          <w:szCs w:val="24"/>
          <w:lang w:eastAsia="en-GB"/>
        </w:rPr>
        <w:t>Date of sample taken to receipt in laboratory – 100% of cases received in 3 days</w:t>
      </w:r>
    </w:p>
    <w:p w:rsidR="000537C0" w:rsidRPr="000537C0" w:rsidRDefault="000537C0" w:rsidP="000537C0">
      <w:pPr>
        <w:pStyle w:val="ListParagraph"/>
        <w:numPr>
          <w:ilvl w:val="0"/>
          <w:numId w:val="36"/>
        </w:numPr>
        <w:autoSpaceDE w:val="0"/>
        <w:autoSpaceDN w:val="0"/>
        <w:adjustRightInd w:val="0"/>
        <w:ind w:left="1418" w:hanging="284"/>
        <w:jc w:val="left"/>
        <w:rPr>
          <w:rFonts w:cs="Arial"/>
          <w:szCs w:val="24"/>
          <w:lang w:eastAsia="en-GB"/>
        </w:rPr>
      </w:pPr>
      <w:r w:rsidRPr="000537C0">
        <w:rPr>
          <w:rFonts w:cs="Arial"/>
          <w:szCs w:val="24"/>
          <w:lang w:eastAsia="en-GB"/>
        </w:rPr>
        <w:t>Cases reported within 7 days from receipt of sample – 70%</w:t>
      </w:r>
    </w:p>
    <w:p w:rsidR="000537C0" w:rsidRPr="000537C0" w:rsidRDefault="000537C0" w:rsidP="000537C0">
      <w:pPr>
        <w:pStyle w:val="ListParagraph"/>
        <w:numPr>
          <w:ilvl w:val="0"/>
          <w:numId w:val="36"/>
        </w:numPr>
        <w:autoSpaceDE w:val="0"/>
        <w:autoSpaceDN w:val="0"/>
        <w:adjustRightInd w:val="0"/>
        <w:ind w:left="1418" w:hanging="284"/>
        <w:jc w:val="left"/>
        <w:rPr>
          <w:rFonts w:cs="Arial"/>
          <w:szCs w:val="24"/>
          <w:lang w:eastAsia="en-GB"/>
        </w:rPr>
      </w:pPr>
      <w:r w:rsidRPr="000537C0">
        <w:rPr>
          <w:rFonts w:cs="Arial"/>
          <w:szCs w:val="24"/>
          <w:lang w:eastAsia="en-GB"/>
        </w:rPr>
        <w:t>Cases authorised within 10 days from receipt of sample – 100%</w:t>
      </w:r>
    </w:p>
    <w:p w:rsidR="00106B2E" w:rsidRPr="00106B2E" w:rsidRDefault="00106B2E" w:rsidP="000537C0">
      <w:pPr>
        <w:pStyle w:val="TOC3"/>
        <w:numPr>
          <w:ilvl w:val="0"/>
          <w:numId w:val="0"/>
        </w:numPr>
        <w:ind w:left="1418"/>
        <w:rPr>
          <w:u w:val="single"/>
          <w:lang w:eastAsia="en-GB"/>
        </w:rPr>
      </w:pPr>
    </w:p>
    <w:p w:rsidR="00106B2E" w:rsidRDefault="000537C0" w:rsidP="00106B2E">
      <w:pPr>
        <w:pStyle w:val="TOC3"/>
        <w:numPr>
          <w:ilvl w:val="0"/>
          <w:numId w:val="0"/>
        </w:numPr>
        <w:ind w:left="1418"/>
        <w:rPr>
          <w:lang w:eastAsia="en-GB"/>
        </w:rPr>
      </w:pPr>
      <w:r>
        <w:rPr>
          <w:lang w:eastAsia="en-GB"/>
        </w:rPr>
        <w:t>Non-gynae cytology specimens</w:t>
      </w:r>
    </w:p>
    <w:p w:rsidR="000537C0" w:rsidRDefault="000537C0" w:rsidP="00106B2E">
      <w:pPr>
        <w:pStyle w:val="TOC3"/>
        <w:numPr>
          <w:ilvl w:val="0"/>
          <w:numId w:val="0"/>
        </w:numPr>
        <w:ind w:left="1418"/>
        <w:rPr>
          <w:lang w:eastAsia="en-GB"/>
        </w:rPr>
      </w:pPr>
    </w:p>
    <w:tbl>
      <w:tblPr>
        <w:tblStyle w:val="TableGrid"/>
        <w:tblW w:w="0" w:type="auto"/>
        <w:tblInd w:w="817" w:type="dxa"/>
        <w:tblLook w:val="04A0" w:firstRow="1" w:lastRow="0" w:firstColumn="1" w:lastColumn="0" w:noHBand="0" w:noVBand="1"/>
      </w:tblPr>
      <w:tblGrid>
        <w:gridCol w:w="5812"/>
        <w:gridCol w:w="3794"/>
      </w:tblGrid>
      <w:tr w:rsidR="000537C0" w:rsidTr="000537C0">
        <w:tc>
          <w:tcPr>
            <w:tcW w:w="5812" w:type="dxa"/>
          </w:tcPr>
          <w:p w:rsidR="000537C0" w:rsidRPr="00D17A7C" w:rsidRDefault="000537C0" w:rsidP="00FD3831">
            <w:r w:rsidRPr="00D17A7C">
              <w:t>Fine Needle Aspirates</w:t>
            </w:r>
          </w:p>
          <w:p w:rsidR="000537C0" w:rsidRPr="00D17A7C" w:rsidRDefault="000537C0" w:rsidP="00FD3831">
            <w:r w:rsidRPr="00D17A7C">
              <w:t>Cerebrospinal Fluids</w:t>
            </w:r>
          </w:p>
          <w:p w:rsidR="000537C0" w:rsidRPr="00D17A7C" w:rsidRDefault="000537C0" w:rsidP="00FD3831">
            <w:r w:rsidRPr="00D17A7C">
              <w:t>Urines, Bladder washing and renal washings</w:t>
            </w:r>
          </w:p>
          <w:p w:rsidR="000537C0" w:rsidRPr="00D17A7C" w:rsidRDefault="000537C0" w:rsidP="00FD3831">
            <w:r w:rsidRPr="00D17A7C">
              <w:t>Bronchial Alveolar Lavages (BAL) and Brushings</w:t>
            </w:r>
          </w:p>
          <w:p w:rsidR="000537C0" w:rsidRPr="00D17A7C" w:rsidRDefault="000537C0" w:rsidP="000537C0">
            <w:pPr>
              <w:jc w:val="left"/>
            </w:pPr>
            <w:r>
              <w:t>Other brushings (b</w:t>
            </w:r>
            <w:r w:rsidRPr="00D17A7C">
              <w:t>iliary,</w:t>
            </w:r>
            <w:r>
              <w:t xml:space="preserve"> </w:t>
            </w:r>
            <w:r w:rsidRPr="00D17A7C">
              <w:t>bile duct, gastric and pancreatic).</w:t>
            </w:r>
          </w:p>
          <w:p w:rsidR="000537C0" w:rsidRDefault="000537C0" w:rsidP="000537C0">
            <w:pPr>
              <w:rPr>
                <w:color w:val="1F497D"/>
              </w:rPr>
            </w:pPr>
            <w:r w:rsidRPr="00D17A7C">
              <w:t>Cyst fluids</w:t>
            </w:r>
          </w:p>
        </w:tc>
        <w:tc>
          <w:tcPr>
            <w:tcW w:w="3794" w:type="dxa"/>
          </w:tcPr>
          <w:p w:rsidR="000537C0" w:rsidRDefault="000537C0" w:rsidP="00FD3831">
            <w:pPr>
              <w:jc w:val="left"/>
            </w:pPr>
            <w:r w:rsidRPr="00943E18">
              <w:t>Within 7 days from receipt</w:t>
            </w:r>
            <w:r>
              <w:t>.</w:t>
            </w:r>
          </w:p>
          <w:p w:rsidR="000537C0" w:rsidRDefault="000537C0" w:rsidP="00FD3831">
            <w:pPr>
              <w:jc w:val="left"/>
            </w:pPr>
          </w:p>
          <w:p w:rsidR="000537C0" w:rsidRPr="000537C0" w:rsidRDefault="000537C0" w:rsidP="00FD3831">
            <w:pPr>
              <w:jc w:val="left"/>
              <w:rPr>
                <w:color w:val="1F497D"/>
                <w:sz w:val="22"/>
                <w:szCs w:val="22"/>
              </w:rPr>
            </w:pPr>
            <w:r w:rsidRPr="000537C0">
              <w:rPr>
                <w:sz w:val="22"/>
                <w:szCs w:val="22"/>
              </w:rPr>
              <w:t>Those cases where there is a specified clinical urgency (for MDM discussion, clinic appointments) will be prioritised as required.</w:t>
            </w:r>
          </w:p>
        </w:tc>
      </w:tr>
      <w:tr w:rsidR="000537C0" w:rsidTr="000537C0">
        <w:tc>
          <w:tcPr>
            <w:tcW w:w="5812" w:type="dxa"/>
          </w:tcPr>
          <w:p w:rsidR="000537C0" w:rsidRDefault="000537C0" w:rsidP="00FD3831">
            <w:pPr>
              <w:rPr>
                <w:color w:val="1F497D"/>
              </w:rPr>
            </w:pPr>
            <w:r w:rsidRPr="00D17A7C">
              <w:t>Joint fluids</w:t>
            </w:r>
          </w:p>
        </w:tc>
        <w:tc>
          <w:tcPr>
            <w:tcW w:w="3794" w:type="dxa"/>
          </w:tcPr>
          <w:p w:rsidR="000537C0" w:rsidRDefault="000537C0" w:rsidP="00FD3831">
            <w:pPr>
              <w:rPr>
                <w:color w:val="1F497D"/>
              </w:rPr>
            </w:pPr>
            <w:r w:rsidRPr="00943E18">
              <w:t>3 days</w:t>
            </w:r>
          </w:p>
        </w:tc>
      </w:tr>
      <w:tr w:rsidR="000537C0" w:rsidTr="000537C0">
        <w:tc>
          <w:tcPr>
            <w:tcW w:w="5812" w:type="dxa"/>
          </w:tcPr>
          <w:p w:rsidR="000537C0" w:rsidRPr="00D17A7C" w:rsidRDefault="000537C0" w:rsidP="00FD3831">
            <w:r>
              <w:t xml:space="preserve">Cytology specimens requiring </w:t>
            </w:r>
            <w:r w:rsidR="0004655F">
              <w:t xml:space="preserve">lung cancer </w:t>
            </w:r>
            <w:r>
              <w:t>mutation testing</w:t>
            </w:r>
          </w:p>
        </w:tc>
        <w:tc>
          <w:tcPr>
            <w:tcW w:w="3794" w:type="dxa"/>
          </w:tcPr>
          <w:p w:rsidR="000537C0" w:rsidRDefault="000537C0" w:rsidP="000537C0">
            <w:pPr>
              <w:jc w:val="left"/>
              <w:rPr>
                <w:color w:val="1F497D"/>
              </w:rPr>
            </w:pPr>
            <w:r w:rsidRPr="00943E18">
              <w:t>Final report must be available within 10 working days</w:t>
            </w:r>
            <w:r w:rsidR="0004655F">
              <w:t xml:space="preserve"> from receipt at the test lab</w:t>
            </w:r>
          </w:p>
        </w:tc>
      </w:tr>
    </w:tbl>
    <w:p w:rsidR="000537C0" w:rsidRDefault="000537C0" w:rsidP="00106B2E">
      <w:pPr>
        <w:pStyle w:val="TOC3"/>
        <w:numPr>
          <w:ilvl w:val="0"/>
          <w:numId w:val="0"/>
        </w:numPr>
        <w:ind w:left="1418"/>
        <w:rPr>
          <w:lang w:eastAsia="en-GB"/>
        </w:rPr>
      </w:pPr>
    </w:p>
    <w:p w:rsidR="00275099" w:rsidRPr="000537C0" w:rsidRDefault="00275099" w:rsidP="00106B2E">
      <w:pPr>
        <w:pStyle w:val="TOC3"/>
        <w:numPr>
          <w:ilvl w:val="0"/>
          <w:numId w:val="0"/>
        </w:numPr>
        <w:ind w:left="1418"/>
        <w:rPr>
          <w:lang w:eastAsia="en-GB"/>
        </w:rPr>
      </w:pPr>
    </w:p>
    <w:p w:rsidR="00106B2E" w:rsidRDefault="000537C0" w:rsidP="000537C0">
      <w:pPr>
        <w:pStyle w:val="TOC3"/>
      </w:pPr>
      <w:r>
        <w:rPr>
          <w:u w:val="single"/>
        </w:rPr>
        <w:t>Coroner cases</w:t>
      </w:r>
    </w:p>
    <w:p w:rsidR="000537C0" w:rsidRDefault="000537C0" w:rsidP="000537C0">
      <w:pPr>
        <w:pStyle w:val="TOC3"/>
        <w:numPr>
          <w:ilvl w:val="0"/>
          <w:numId w:val="37"/>
        </w:numPr>
        <w:ind w:left="1418" w:hanging="284"/>
      </w:pPr>
      <w:r>
        <w:t>Post-mortem reports must be issued within 21 days of autopsy</w:t>
      </w:r>
    </w:p>
    <w:p w:rsidR="00275099" w:rsidRDefault="00275099" w:rsidP="00275099">
      <w:pPr>
        <w:pStyle w:val="TOC3"/>
        <w:numPr>
          <w:ilvl w:val="0"/>
          <w:numId w:val="0"/>
        </w:numPr>
        <w:ind w:left="1418"/>
      </w:pPr>
    </w:p>
    <w:p w:rsidR="00F61A46" w:rsidRDefault="00F61A46" w:rsidP="00F61A46">
      <w:pPr>
        <w:pStyle w:val="TOC3"/>
        <w:numPr>
          <w:ilvl w:val="0"/>
          <w:numId w:val="0"/>
        </w:numPr>
        <w:ind w:left="1418"/>
      </w:pPr>
    </w:p>
    <w:p w:rsidR="000537C0" w:rsidRDefault="00F61A46" w:rsidP="00F61A46">
      <w:pPr>
        <w:pStyle w:val="TOC3"/>
      </w:pPr>
      <w:r>
        <w:rPr>
          <w:u w:val="single"/>
        </w:rPr>
        <w:t>Perinatal Post-mortem reports</w:t>
      </w:r>
    </w:p>
    <w:p w:rsidR="00F61A46" w:rsidRDefault="00F61A46" w:rsidP="00F61A46">
      <w:pPr>
        <w:pStyle w:val="TOC3"/>
        <w:numPr>
          <w:ilvl w:val="0"/>
          <w:numId w:val="37"/>
        </w:numPr>
        <w:ind w:left="1418" w:hanging="284"/>
      </w:pPr>
      <w:r>
        <w:t xml:space="preserve">8 weeks (from date of PM to available report) </w:t>
      </w:r>
    </w:p>
    <w:p w:rsidR="00275099" w:rsidRDefault="00275099" w:rsidP="00275099">
      <w:pPr>
        <w:pStyle w:val="TOC3"/>
        <w:numPr>
          <w:ilvl w:val="0"/>
          <w:numId w:val="0"/>
        </w:numPr>
        <w:ind w:left="1418"/>
      </w:pPr>
    </w:p>
    <w:p w:rsidR="00F61A46" w:rsidRDefault="00F61A46" w:rsidP="00F61A46">
      <w:pPr>
        <w:pStyle w:val="TOC3"/>
        <w:numPr>
          <w:ilvl w:val="0"/>
          <w:numId w:val="0"/>
        </w:numPr>
        <w:ind w:left="1440"/>
      </w:pPr>
    </w:p>
    <w:p w:rsidR="00F61A46" w:rsidRDefault="00F61A46" w:rsidP="00F61A46">
      <w:pPr>
        <w:pStyle w:val="TOC3"/>
      </w:pPr>
      <w:r>
        <w:t>Referred cases</w:t>
      </w:r>
    </w:p>
    <w:p w:rsidR="00F61A46" w:rsidRPr="00275099" w:rsidRDefault="00275099" w:rsidP="00F61A46">
      <w:pPr>
        <w:pStyle w:val="TOC3"/>
        <w:numPr>
          <w:ilvl w:val="0"/>
          <w:numId w:val="37"/>
        </w:numPr>
        <w:ind w:left="1418" w:hanging="284"/>
      </w:pPr>
      <w:r w:rsidRPr="008161B2">
        <w:rPr>
          <w:rFonts w:cs="Arial"/>
          <w:color w:val="000000"/>
        </w:rPr>
        <w:t>TAT of 90% in 14 days from receipt for referred in cases provided the referral is to a team</w:t>
      </w:r>
      <w:r>
        <w:rPr>
          <w:rFonts w:cs="Arial"/>
          <w:color w:val="000000"/>
        </w:rPr>
        <w:t xml:space="preserve"> (as opposed to an individual)</w:t>
      </w:r>
    </w:p>
    <w:p w:rsidR="00275099" w:rsidRDefault="00275099" w:rsidP="00275099">
      <w:pPr>
        <w:pStyle w:val="TOC3"/>
        <w:numPr>
          <w:ilvl w:val="0"/>
          <w:numId w:val="0"/>
        </w:numPr>
        <w:ind w:left="1418"/>
      </w:pPr>
    </w:p>
    <w:p w:rsidR="00F61A46" w:rsidRDefault="00F61A46" w:rsidP="00F61A46">
      <w:pPr>
        <w:pStyle w:val="TOC3"/>
        <w:numPr>
          <w:ilvl w:val="0"/>
          <w:numId w:val="0"/>
        </w:numPr>
        <w:ind w:left="1440"/>
      </w:pPr>
    </w:p>
    <w:p w:rsidR="00275099" w:rsidRDefault="00275099" w:rsidP="00F61A46">
      <w:pPr>
        <w:pStyle w:val="TOC3"/>
        <w:numPr>
          <w:ilvl w:val="0"/>
          <w:numId w:val="0"/>
        </w:numPr>
        <w:ind w:left="1440"/>
      </w:pPr>
    </w:p>
    <w:p w:rsidR="00275099" w:rsidRDefault="00275099" w:rsidP="00F61A46">
      <w:pPr>
        <w:pStyle w:val="TOC3"/>
        <w:numPr>
          <w:ilvl w:val="0"/>
          <w:numId w:val="0"/>
        </w:numPr>
        <w:ind w:left="1440"/>
      </w:pPr>
    </w:p>
    <w:p w:rsidR="00275099" w:rsidRDefault="00275099" w:rsidP="00F61A46">
      <w:pPr>
        <w:pStyle w:val="TOC3"/>
        <w:numPr>
          <w:ilvl w:val="0"/>
          <w:numId w:val="0"/>
        </w:numPr>
        <w:ind w:left="1440"/>
      </w:pPr>
    </w:p>
    <w:p w:rsidR="00275099" w:rsidRDefault="00275099" w:rsidP="00F61A46">
      <w:pPr>
        <w:pStyle w:val="TOC3"/>
        <w:numPr>
          <w:ilvl w:val="0"/>
          <w:numId w:val="0"/>
        </w:numPr>
        <w:ind w:left="1440"/>
      </w:pPr>
    </w:p>
    <w:p w:rsidR="00F61A46" w:rsidRDefault="00F61A46" w:rsidP="00F61A46">
      <w:pPr>
        <w:pStyle w:val="TOC2"/>
      </w:pPr>
      <w:bookmarkStart w:id="10" w:name="_Toc512971610"/>
      <w:r>
        <w:lastRenderedPageBreak/>
        <w:t>Measurement of turnaround times</w:t>
      </w:r>
      <w:bookmarkEnd w:id="10"/>
    </w:p>
    <w:p w:rsidR="00275099" w:rsidRDefault="00275099" w:rsidP="00275099">
      <w:pPr>
        <w:pStyle w:val="TOC3"/>
      </w:pPr>
      <w:r>
        <w:t xml:space="preserve">Turnaround time of total workloads and selected specimen types is routinely measured and reported monthly including: </w:t>
      </w:r>
    </w:p>
    <w:p w:rsidR="00275099" w:rsidRPr="00275099" w:rsidRDefault="00275099" w:rsidP="00124125">
      <w:pPr>
        <w:pStyle w:val="Heading2"/>
        <w:keepLines w:val="0"/>
        <w:numPr>
          <w:ilvl w:val="0"/>
          <w:numId w:val="38"/>
        </w:numPr>
        <w:spacing w:before="0"/>
        <w:ind w:firstLine="414"/>
        <w:jc w:val="left"/>
        <w:rPr>
          <w:rFonts w:ascii="Arial" w:hAnsi="Arial" w:cs="Arial"/>
          <w:b w:val="0"/>
          <w:color w:val="auto"/>
          <w:sz w:val="24"/>
          <w:szCs w:val="24"/>
        </w:rPr>
      </w:pPr>
      <w:r w:rsidRPr="00275099">
        <w:rPr>
          <w:rFonts w:ascii="Arial" w:hAnsi="Arial" w:cs="Arial"/>
          <w:b w:val="0"/>
          <w:color w:val="auto"/>
          <w:sz w:val="24"/>
          <w:szCs w:val="24"/>
        </w:rPr>
        <w:t xml:space="preserve">Histology </w:t>
      </w:r>
    </w:p>
    <w:p w:rsidR="00275099" w:rsidRDefault="00275099" w:rsidP="00124125">
      <w:pPr>
        <w:pStyle w:val="ListParagraph"/>
        <w:numPr>
          <w:ilvl w:val="0"/>
          <w:numId w:val="38"/>
        </w:numPr>
        <w:ind w:firstLine="414"/>
        <w:contextualSpacing w:val="0"/>
        <w:jc w:val="left"/>
      </w:pPr>
      <w:r>
        <w:t>Non Gynae.Cytology</w:t>
      </w:r>
    </w:p>
    <w:p w:rsidR="00275099" w:rsidRDefault="00275099" w:rsidP="00124125">
      <w:pPr>
        <w:pStyle w:val="ListParagraph"/>
        <w:numPr>
          <w:ilvl w:val="0"/>
          <w:numId w:val="38"/>
        </w:numPr>
        <w:ind w:firstLine="414"/>
        <w:contextualSpacing w:val="0"/>
        <w:jc w:val="left"/>
      </w:pPr>
      <w:r>
        <w:t xml:space="preserve">Gynae. Cytology </w:t>
      </w:r>
    </w:p>
    <w:p w:rsidR="00275099" w:rsidRDefault="00275099" w:rsidP="00124125">
      <w:pPr>
        <w:pStyle w:val="ListParagraph"/>
        <w:numPr>
          <w:ilvl w:val="0"/>
          <w:numId w:val="38"/>
        </w:numPr>
        <w:ind w:firstLine="414"/>
        <w:contextualSpacing w:val="0"/>
        <w:jc w:val="left"/>
      </w:pPr>
      <w:r>
        <w:t xml:space="preserve">Neuropathology </w:t>
      </w:r>
    </w:p>
    <w:p w:rsidR="00275099" w:rsidRDefault="00275099" w:rsidP="00124125">
      <w:pPr>
        <w:pStyle w:val="ListParagraph"/>
        <w:numPr>
          <w:ilvl w:val="0"/>
          <w:numId w:val="38"/>
        </w:numPr>
        <w:ind w:firstLine="414"/>
        <w:contextualSpacing w:val="0"/>
        <w:jc w:val="left"/>
      </w:pPr>
      <w:r>
        <w:t>Muscle and Nerve</w:t>
      </w:r>
    </w:p>
    <w:p w:rsidR="00275099" w:rsidRDefault="00275099" w:rsidP="00124125">
      <w:pPr>
        <w:pStyle w:val="ListParagraph"/>
        <w:numPr>
          <w:ilvl w:val="0"/>
          <w:numId w:val="38"/>
        </w:numPr>
        <w:ind w:firstLine="414"/>
        <w:contextualSpacing w:val="0"/>
        <w:jc w:val="left"/>
      </w:pPr>
      <w:smartTag w:uri="urn:schemas-microsoft-com:office:smarttags" w:element="stockticker">
        <w:r>
          <w:t>CWT</w:t>
        </w:r>
      </w:smartTag>
      <w:r>
        <w:t xml:space="preserve"> Histology</w:t>
      </w:r>
      <w:r>
        <w:tab/>
      </w:r>
      <w:r>
        <w:tab/>
      </w:r>
      <w:r>
        <w:tab/>
      </w:r>
      <w:r>
        <w:tab/>
      </w:r>
    </w:p>
    <w:p w:rsidR="00275099" w:rsidRDefault="00275099" w:rsidP="00124125">
      <w:pPr>
        <w:pStyle w:val="ListParagraph"/>
        <w:numPr>
          <w:ilvl w:val="0"/>
          <w:numId w:val="38"/>
        </w:numPr>
        <w:ind w:firstLine="414"/>
        <w:contextualSpacing w:val="0"/>
        <w:jc w:val="left"/>
      </w:pPr>
      <w:smartTag w:uri="urn:schemas-microsoft-com:office:smarttags" w:element="stockticker">
        <w:r>
          <w:t>CWT</w:t>
        </w:r>
      </w:smartTag>
      <w:r>
        <w:t xml:space="preserve"> Cytology</w:t>
      </w:r>
      <w:r>
        <w:tab/>
      </w:r>
      <w:r>
        <w:tab/>
      </w:r>
      <w:r>
        <w:tab/>
      </w:r>
      <w:r>
        <w:tab/>
      </w:r>
    </w:p>
    <w:p w:rsidR="00275099" w:rsidRDefault="00275099" w:rsidP="00124125">
      <w:pPr>
        <w:pStyle w:val="ListParagraph"/>
        <w:numPr>
          <w:ilvl w:val="0"/>
          <w:numId w:val="38"/>
        </w:numPr>
        <w:ind w:firstLine="414"/>
        <w:contextualSpacing w:val="0"/>
        <w:jc w:val="left"/>
      </w:pPr>
      <w:r>
        <w:t>Breast cores</w:t>
      </w:r>
    </w:p>
    <w:p w:rsidR="00275099" w:rsidRDefault="00275099" w:rsidP="00124125">
      <w:pPr>
        <w:pStyle w:val="ListParagraph"/>
        <w:numPr>
          <w:ilvl w:val="0"/>
          <w:numId w:val="38"/>
        </w:numPr>
        <w:ind w:firstLine="414"/>
        <w:contextualSpacing w:val="0"/>
        <w:jc w:val="left"/>
      </w:pPr>
      <w:r>
        <w:t>GP skins</w:t>
      </w:r>
    </w:p>
    <w:p w:rsidR="00275099" w:rsidRDefault="00275099" w:rsidP="00124125">
      <w:pPr>
        <w:pStyle w:val="ListParagraph"/>
        <w:numPr>
          <w:ilvl w:val="0"/>
          <w:numId w:val="38"/>
        </w:numPr>
        <w:ind w:firstLine="414"/>
        <w:contextualSpacing w:val="0"/>
        <w:jc w:val="left"/>
      </w:pPr>
      <w:r>
        <w:t>Frozen section turnaround times</w:t>
      </w:r>
    </w:p>
    <w:p w:rsidR="00275099" w:rsidRDefault="00275099" w:rsidP="00275099">
      <w:pPr>
        <w:jc w:val="left"/>
      </w:pPr>
    </w:p>
    <w:p w:rsidR="00275099" w:rsidRDefault="00275099" w:rsidP="00275099">
      <w:pPr>
        <w:ind w:left="709"/>
        <w:jc w:val="left"/>
      </w:pPr>
    </w:p>
    <w:p w:rsidR="00275099" w:rsidRDefault="00275099" w:rsidP="00275099">
      <w:pPr>
        <w:pStyle w:val="TOC3"/>
      </w:pPr>
      <w:r>
        <w:t>Monthly graphs are produced showing the 7 and 10 day TAT for each individual team and a collated Histology graph. This includes non-gynae cytology samples.</w:t>
      </w:r>
    </w:p>
    <w:p w:rsidR="00124125" w:rsidRDefault="00124125" w:rsidP="00124125">
      <w:pPr>
        <w:pStyle w:val="TOC3"/>
        <w:numPr>
          <w:ilvl w:val="0"/>
          <w:numId w:val="0"/>
        </w:numPr>
        <w:ind w:left="1440"/>
      </w:pPr>
    </w:p>
    <w:p w:rsidR="00124125" w:rsidRDefault="00124125" w:rsidP="00124125">
      <w:pPr>
        <w:pStyle w:val="TOC3"/>
      </w:pPr>
      <w:r>
        <w:t>For the cervical screening samples the following data is captured monthly and submitted to NEYHQARC (Public Health England):</w:t>
      </w:r>
    </w:p>
    <w:p w:rsidR="00124125" w:rsidRDefault="00124125" w:rsidP="00124125">
      <w:pPr>
        <w:pStyle w:val="ListParagraph"/>
        <w:numPr>
          <w:ilvl w:val="0"/>
          <w:numId w:val="39"/>
        </w:numPr>
        <w:contextualSpacing w:val="0"/>
        <w:jc w:val="left"/>
      </w:pPr>
      <w:r>
        <w:t>Backlog</w:t>
      </w:r>
    </w:p>
    <w:p w:rsidR="00124125" w:rsidRDefault="00124125" w:rsidP="00124125">
      <w:pPr>
        <w:pStyle w:val="ListParagraph"/>
        <w:numPr>
          <w:ilvl w:val="0"/>
          <w:numId w:val="39"/>
        </w:numPr>
        <w:contextualSpacing w:val="0"/>
        <w:jc w:val="left"/>
      </w:pPr>
      <w:r>
        <w:t>Number (and %) of cases received within 3 days of sample being taken.</w:t>
      </w:r>
    </w:p>
    <w:p w:rsidR="00124125" w:rsidRDefault="00124125" w:rsidP="00124125">
      <w:pPr>
        <w:pStyle w:val="ListParagraph"/>
        <w:numPr>
          <w:ilvl w:val="0"/>
          <w:numId w:val="39"/>
        </w:numPr>
        <w:contextualSpacing w:val="0"/>
        <w:jc w:val="left"/>
      </w:pPr>
      <w:r>
        <w:t>Number (and %) of cases reported within 7 days of receipt</w:t>
      </w:r>
    </w:p>
    <w:p w:rsidR="00124125" w:rsidRDefault="00124125" w:rsidP="00124125">
      <w:pPr>
        <w:pStyle w:val="ListParagraph"/>
        <w:numPr>
          <w:ilvl w:val="0"/>
          <w:numId w:val="39"/>
        </w:numPr>
        <w:contextualSpacing w:val="0"/>
        <w:jc w:val="left"/>
      </w:pPr>
      <w:r>
        <w:t>Number (and %) of cases reported within 10 days of receipt</w:t>
      </w:r>
    </w:p>
    <w:p w:rsidR="00124125" w:rsidRDefault="00124125" w:rsidP="00124125">
      <w:pPr>
        <w:pStyle w:val="ListParagraph"/>
        <w:numPr>
          <w:ilvl w:val="0"/>
          <w:numId w:val="39"/>
        </w:numPr>
        <w:contextualSpacing w:val="0"/>
        <w:jc w:val="left"/>
      </w:pPr>
      <w:r>
        <w:t>Number (and %) of cases reported within 21 days of receipt</w:t>
      </w:r>
    </w:p>
    <w:p w:rsidR="00124125" w:rsidRDefault="00124125" w:rsidP="00124125">
      <w:pPr>
        <w:pStyle w:val="ListParagraph"/>
        <w:ind w:left="1429"/>
        <w:contextualSpacing w:val="0"/>
        <w:jc w:val="left"/>
      </w:pPr>
    </w:p>
    <w:p w:rsidR="00124125" w:rsidRDefault="00124125" w:rsidP="00124125">
      <w:pPr>
        <w:pStyle w:val="ListParagraph"/>
        <w:ind w:left="1429"/>
        <w:contextualSpacing w:val="0"/>
        <w:jc w:val="left"/>
      </w:pPr>
    </w:p>
    <w:p w:rsidR="00124125" w:rsidRDefault="00124125" w:rsidP="00124125">
      <w:pPr>
        <w:pStyle w:val="TOC2"/>
      </w:pPr>
      <w:bookmarkStart w:id="11" w:name="_Toc512971611"/>
      <w:r>
        <w:t>Pathology Quality Assurance dashboard</w:t>
      </w:r>
      <w:bookmarkEnd w:id="11"/>
    </w:p>
    <w:p w:rsidR="00124125" w:rsidRDefault="00124125" w:rsidP="00124125">
      <w:pPr>
        <w:pStyle w:val="TOC2"/>
        <w:numPr>
          <w:ilvl w:val="0"/>
          <w:numId w:val="0"/>
        </w:numPr>
        <w:ind w:left="782"/>
      </w:pPr>
    </w:p>
    <w:p w:rsidR="00124125" w:rsidRDefault="00124125" w:rsidP="00124125">
      <w:pPr>
        <w:pStyle w:val="TOC3"/>
      </w:pPr>
      <w:r>
        <w:t>The dashboard is completed monthly and discussed in the Integrated Laboratory Medicine Executive monthly meeting. The data is presented to the Trust executive board quarterly.</w:t>
      </w:r>
    </w:p>
    <w:p w:rsidR="00124125" w:rsidRDefault="00124125" w:rsidP="00124125">
      <w:pPr>
        <w:pStyle w:val="TOC3"/>
        <w:numPr>
          <w:ilvl w:val="0"/>
          <w:numId w:val="0"/>
        </w:numPr>
        <w:ind w:left="1440"/>
      </w:pPr>
    </w:p>
    <w:tbl>
      <w:tblPr>
        <w:tblStyle w:val="TableGrid"/>
        <w:tblW w:w="0" w:type="auto"/>
        <w:tblLook w:val="04A0" w:firstRow="1" w:lastRow="0" w:firstColumn="1" w:lastColumn="0" w:noHBand="0" w:noVBand="1"/>
      </w:tblPr>
      <w:tblGrid>
        <w:gridCol w:w="8579"/>
        <w:gridCol w:w="1320"/>
      </w:tblGrid>
      <w:tr w:rsidR="00124125" w:rsidTr="00FD3831">
        <w:tc>
          <w:tcPr>
            <w:tcW w:w="8579" w:type="dxa"/>
            <w:shd w:val="clear" w:color="auto" w:fill="D9D9D9" w:themeFill="background1" w:themeFillShade="D9"/>
          </w:tcPr>
          <w:p w:rsidR="00124125" w:rsidRDefault="00124125" w:rsidP="00FD3831">
            <w:pPr>
              <w:pStyle w:val="ListParagraph"/>
              <w:spacing w:after="60"/>
              <w:ind w:left="0"/>
              <w:jc w:val="center"/>
              <w:rPr>
                <w:rFonts w:ascii="Calibri" w:hAnsi="Calibri" w:cs="Calibri"/>
              </w:rPr>
            </w:pPr>
            <w:r>
              <w:rPr>
                <w:rFonts w:ascii="Calibri" w:hAnsi="Calibri" w:cs="Calibri"/>
              </w:rPr>
              <w:t xml:space="preserve">                    Indicator</w:t>
            </w:r>
          </w:p>
        </w:tc>
        <w:tc>
          <w:tcPr>
            <w:tcW w:w="1320" w:type="dxa"/>
            <w:shd w:val="clear" w:color="auto" w:fill="D9D9D9" w:themeFill="background1" w:themeFillShade="D9"/>
          </w:tcPr>
          <w:p w:rsidR="00124125" w:rsidRDefault="00124125" w:rsidP="00FD3831">
            <w:pPr>
              <w:pStyle w:val="ListParagraph"/>
              <w:spacing w:after="60"/>
              <w:ind w:left="0"/>
              <w:rPr>
                <w:rFonts w:ascii="Calibri" w:hAnsi="Calibri" w:cs="Calibri"/>
              </w:rPr>
            </w:pPr>
            <w:r>
              <w:rPr>
                <w:rFonts w:ascii="Calibri" w:hAnsi="Calibri" w:cs="Calibri"/>
              </w:rPr>
              <w:t>Benchmark</w:t>
            </w:r>
          </w:p>
        </w:tc>
      </w:tr>
      <w:tr w:rsidR="00124125" w:rsidTr="00FD3831">
        <w:tc>
          <w:tcPr>
            <w:tcW w:w="9899" w:type="dxa"/>
            <w:gridSpan w:val="2"/>
            <w:shd w:val="clear" w:color="auto" w:fill="00B0F0"/>
          </w:tcPr>
          <w:p w:rsidR="00124125" w:rsidRDefault="00124125" w:rsidP="00FD3831">
            <w:pPr>
              <w:pStyle w:val="ListParagraph"/>
              <w:spacing w:after="60"/>
              <w:ind w:left="0"/>
              <w:jc w:val="center"/>
              <w:rPr>
                <w:rFonts w:ascii="Calibri" w:hAnsi="Calibri" w:cs="Calibri"/>
              </w:rPr>
            </w:pPr>
            <w:r>
              <w:rPr>
                <w:rFonts w:ascii="Calibri" w:hAnsi="Calibri" w:cs="Calibri"/>
              </w:rPr>
              <w:t>Timeliness</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BD6004">
              <w:rPr>
                <w:rFonts w:ascii="Calibri" w:hAnsi="Calibri" w:cs="Calibri"/>
                <w:sz w:val="18"/>
                <w:szCs w:val="18"/>
              </w:rPr>
              <w:t>The proportion of clinically relevant tests agreed between the requestor and provider as “urgent” reported within locally agreed turn-around times (from receipt of sample to arrival of result at requestor</w:t>
            </w:r>
          </w:p>
        </w:tc>
        <w:tc>
          <w:tcPr>
            <w:tcW w:w="1320" w:type="dxa"/>
            <w:shd w:val="clear" w:color="auto" w:fill="DBE5F1" w:themeFill="accent1" w:themeFillTint="33"/>
          </w:tcPr>
          <w:p w:rsidR="00124125" w:rsidRPr="00BE4F81" w:rsidRDefault="00124125" w:rsidP="00FD3831">
            <w:pPr>
              <w:pStyle w:val="ListParagraph"/>
              <w:spacing w:after="60"/>
              <w:ind w:left="0"/>
              <w:jc w:val="center"/>
              <w:rPr>
                <w:rFonts w:ascii="Calibri" w:hAnsi="Calibri" w:cs="Calibri"/>
              </w:rPr>
            </w:pPr>
            <w:r w:rsidRPr="00BE4F81">
              <w:rPr>
                <w:rFonts w:ascii="Calibri" w:hAnsi="Calibri" w:cs="Calibri"/>
              </w:rPr>
              <w:t>&gt;95%</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BD6004">
              <w:rPr>
                <w:rFonts w:ascii="Calibri" w:hAnsi="Calibri" w:cs="Calibri"/>
                <w:sz w:val="18"/>
                <w:szCs w:val="18"/>
              </w:rPr>
              <w:t>The proportion of diagnostic histopathology cases requested for the investigation of cancer that are reported within 10 calendar days of the procedure taking place</w:t>
            </w:r>
          </w:p>
        </w:tc>
        <w:tc>
          <w:tcPr>
            <w:tcW w:w="1320" w:type="dxa"/>
            <w:shd w:val="clear" w:color="auto" w:fill="DBE5F1" w:themeFill="accent1" w:themeFillTint="33"/>
          </w:tcPr>
          <w:p w:rsidR="00124125" w:rsidRPr="00BE4F81" w:rsidRDefault="00124125" w:rsidP="00FD3831">
            <w:pPr>
              <w:pStyle w:val="ListParagraph"/>
              <w:spacing w:after="60"/>
              <w:ind w:left="0"/>
              <w:jc w:val="center"/>
              <w:rPr>
                <w:rFonts w:ascii="Calibri" w:hAnsi="Calibri" w:cs="Calibri"/>
              </w:rPr>
            </w:pPr>
            <w:r>
              <w:rPr>
                <w:rFonts w:ascii="Calibri" w:hAnsi="Calibri" w:cs="Calibri"/>
              </w:rPr>
              <w:t>&gt;90%</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BD6004">
              <w:rPr>
                <w:rFonts w:ascii="Calibri" w:hAnsi="Calibri" w:cs="Calibri"/>
                <w:sz w:val="18"/>
                <w:szCs w:val="18"/>
              </w:rPr>
              <w:t>The proportion of diagnostic gynae-cytology cases requested for the investigation of cancer that are reported within 7 calendar days of the procedure taking place</w:t>
            </w:r>
          </w:p>
        </w:tc>
        <w:tc>
          <w:tcPr>
            <w:tcW w:w="1320" w:type="dxa"/>
            <w:shd w:val="clear" w:color="auto" w:fill="DBE5F1" w:themeFill="accent1" w:themeFillTint="33"/>
          </w:tcPr>
          <w:p w:rsidR="00124125" w:rsidRPr="00BE4F81" w:rsidRDefault="00124125" w:rsidP="00FD3831">
            <w:pPr>
              <w:pStyle w:val="ListParagraph"/>
              <w:spacing w:after="60"/>
              <w:ind w:left="0"/>
              <w:jc w:val="center"/>
              <w:rPr>
                <w:rFonts w:ascii="Calibri" w:hAnsi="Calibri" w:cs="Calibri"/>
              </w:rPr>
            </w:pPr>
            <w:r>
              <w:rPr>
                <w:rFonts w:ascii="Calibri" w:hAnsi="Calibri" w:cs="Calibri"/>
              </w:rPr>
              <w:t>&gt;90%</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BD6004">
              <w:rPr>
                <w:rFonts w:ascii="Calibri" w:hAnsi="Calibri" w:cs="Calibri"/>
                <w:sz w:val="18"/>
                <w:szCs w:val="18"/>
              </w:rPr>
              <w:t>The number of result/reports not available within 42 calendar days of request</w:t>
            </w:r>
          </w:p>
        </w:tc>
        <w:tc>
          <w:tcPr>
            <w:tcW w:w="1320" w:type="dxa"/>
            <w:shd w:val="clear" w:color="auto" w:fill="DBE5F1" w:themeFill="accent1" w:themeFillTint="33"/>
          </w:tcPr>
          <w:p w:rsidR="00124125" w:rsidRPr="00BE4F81" w:rsidRDefault="00124125" w:rsidP="00FD3831">
            <w:pPr>
              <w:pStyle w:val="ListParagraph"/>
              <w:spacing w:after="60"/>
              <w:ind w:left="0"/>
              <w:jc w:val="center"/>
              <w:rPr>
                <w:rFonts w:ascii="Calibri" w:hAnsi="Calibri" w:cs="Calibri"/>
              </w:rPr>
            </w:pPr>
            <w:r>
              <w:rPr>
                <w:rFonts w:ascii="Calibri" w:hAnsi="Calibri" w:cs="Calibri"/>
              </w:rPr>
              <w:t>0</w:t>
            </w:r>
          </w:p>
        </w:tc>
      </w:tr>
      <w:tr w:rsidR="00124125" w:rsidTr="00FD3831">
        <w:tc>
          <w:tcPr>
            <w:tcW w:w="9899" w:type="dxa"/>
            <w:gridSpan w:val="2"/>
            <w:shd w:val="clear" w:color="auto" w:fill="00B0F0"/>
          </w:tcPr>
          <w:p w:rsidR="00124125" w:rsidRDefault="00124125" w:rsidP="00FD3831">
            <w:pPr>
              <w:pStyle w:val="ListParagraph"/>
              <w:spacing w:after="60"/>
              <w:ind w:left="0"/>
              <w:jc w:val="center"/>
              <w:rPr>
                <w:rFonts w:ascii="Calibri" w:hAnsi="Calibri" w:cs="Calibri"/>
              </w:rPr>
            </w:pPr>
            <w:r>
              <w:rPr>
                <w:rFonts w:ascii="Calibri" w:hAnsi="Calibri" w:cs="Calibri"/>
              </w:rPr>
              <w:t>People</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BD6004">
              <w:rPr>
                <w:rFonts w:ascii="Calibri" w:hAnsi="Calibri" w:cs="Calibri"/>
                <w:sz w:val="18"/>
                <w:szCs w:val="18"/>
              </w:rPr>
              <w:t>The proportion of pathology staff whose annual appraisal has been completed on time.</w:t>
            </w:r>
          </w:p>
        </w:tc>
        <w:tc>
          <w:tcPr>
            <w:tcW w:w="1320" w:type="dxa"/>
            <w:shd w:val="clear" w:color="auto" w:fill="DBE5F1" w:themeFill="accent1" w:themeFillTint="33"/>
          </w:tcPr>
          <w:p w:rsidR="00124125" w:rsidRDefault="00124125" w:rsidP="00FD3831">
            <w:pPr>
              <w:pStyle w:val="ListParagraph"/>
              <w:spacing w:after="60"/>
              <w:ind w:left="0"/>
              <w:jc w:val="center"/>
              <w:rPr>
                <w:rFonts w:ascii="Calibri" w:hAnsi="Calibri" w:cs="Calibri"/>
              </w:rPr>
            </w:pPr>
            <w:r>
              <w:rPr>
                <w:rFonts w:ascii="Calibri" w:hAnsi="Calibri" w:cs="Calibri"/>
              </w:rPr>
              <w:t>&gt;90%</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proportion of consultant medical and scientific direct clinical care programmed activity not undertaken by the Trust.</w:t>
            </w:r>
          </w:p>
        </w:tc>
        <w:tc>
          <w:tcPr>
            <w:tcW w:w="1320" w:type="dxa"/>
            <w:shd w:val="clear" w:color="auto" w:fill="DBE5F1" w:themeFill="accent1" w:themeFillTint="33"/>
          </w:tcPr>
          <w:p w:rsidR="00124125" w:rsidRPr="00B939CF" w:rsidRDefault="00124125" w:rsidP="00FD3831">
            <w:pPr>
              <w:pStyle w:val="ListParagraph"/>
              <w:spacing w:after="60"/>
              <w:ind w:left="0"/>
              <w:jc w:val="center"/>
              <w:rPr>
                <w:rFonts w:ascii="Calibri" w:hAnsi="Calibri" w:cs="Calibri"/>
              </w:rPr>
            </w:pPr>
            <w:r w:rsidRPr="00B939CF">
              <w:rPr>
                <w:rFonts w:ascii="Calibri" w:hAnsi="Calibri" w:cs="Calibri"/>
              </w:rPr>
              <w:sym w:font="Symbol" w:char="F03C"/>
            </w:r>
            <w:r w:rsidRPr="00B939CF">
              <w:rPr>
                <w:rFonts w:ascii="Calibri" w:hAnsi="Calibri" w:cs="Calibri"/>
              </w:rPr>
              <w:t>10%</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proportion of staff who interpret results whose annual appraisal included a discussion about their performance in an interpretative EQA scheme where one was available.</w:t>
            </w:r>
          </w:p>
        </w:tc>
        <w:tc>
          <w:tcPr>
            <w:tcW w:w="1320" w:type="dxa"/>
            <w:shd w:val="clear" w:color="auto" w:fill="DBE5F1" w:themeFill="accent1" w:themeFillTint="33"/>
          </w:tcPr>
          <w:p w:rsidR="00124125" w:rsidRPr="00B939CF" w:rsidRDefault="00124125" w:rsidP="00FD3831">
            <w:pPr>
              <w:pStyle w:val="ListParagraph"/>
              <w:spacing w:after="60"/>
              <w:ind w:left="0"/>
              <w:jc w:val="center"/>
              <w:rPr>
                <w:rFonts w:ascii="Calibri" w:hAnsi="Calibri" w:cs="Calibri"/>
              </w:rPr>
            </w:pPr>
            <w:r w:rsidRPr="00B939CF">
              <w:rPr>
                <w:rFonts w:ascii="Calibri" w:hAnsi="Calibri" w:cs="Calibri"/>
              </w:rPr>
              <w:t>100%</w:t>
            </w:r>
          </w:p>
        </w:tc>
      </w:tr>
      <w:tr w:rsidR="00124125" w:rsidTr="00FD3831">
        <w:tc>
          <w:tcPr>
            <w:tcW w:w="9899" w:type="dxa"/>
            <w:gridSpan w:val="2"/>
            <w:shd w:val="clear" w:color="auto" w:fill="00B0F0"/>
          </w:tcPr>
          <w:p w:rsidR="00124125" w:rsidRDefault="00124125" w:rsidP="00FD3831">
            <w:pPr>
              <w:pStyle w:val="ListParagraph"/>
              <w:spacing w:after="60"/>
              <w:ind w:left="0"/>
              <w:jc w:val="center"/>
              <w:rPr>
                <w:rFonts w:ascii="Calibri" w:hAnsi="Calibri" w:cs="Calibri"/>
              </w:rPr>
            </w:pPr>
            <w:r>
              <w:rPr>
                <w:rFonts w:ascii="Calibri" w:hAnsi="Calibri" w:cs="Calibri"/>
              </w:rPr>
              <w:lastRenderedPageBreak/>
              <w:t>Users</w:t>
            </w:r>
          </w:p>
        </w:tc>
      </w:tr>
      <w:tr w:rsidR="00124125" w:rsidTr="00FD3831">
        <w:tc>
          <w:tcPr>
            <w:tcW w:w="8579" w:type="dxa"/>
            <w:shd w:val="clear" w:color="auto" w:fill="FBD4B4" w:themeFill="accent6" w:themeFillTint="66"/>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proportion of patients that respond to a survey expressing satisfaction with the service provided using a single item measure.</w:t>
            </w:r>
          </w:p>
        </w:tc>
        <w:tc>
          <w:tcPr>
            <w:tcW w:w="1320" w:type="dxa"/>
            <w:shd w:val="clear" w:color="auto" w:fill="FBD4B4" w:themeFill="accent6" w:themeFillTint="66"/>
          </w:tcPr>
          <w:p w:rsidR="00124125" w:rsidRDefault="00124125" w:rsidP="00FD3831">
            <w:pPr>
              <w:pStyle w:val="ListParagraph"/>
              <w:spacing w:after="60"/>
              <w:ind w:left="0"/>
              <w:jc w:val="center"/>
              <w:rPr>
                <w:rFonts w:ascii="Calibri" w:hAnsi="Calibri" w:cs="Calibri"/>
              </w:rPr>
            </w:pPr>
            <w:r>
              <w:rPr>
                <w:rFonts w:ascii="Calibri" w:hAnsi="Calibri" w:cs="Calibri"/>
              </w:rPr>
              <w:t>&gt;90%</w:t>
            </w:r>
          </w:p>
        </w:tc>
      </w:tr>
      <w:tr w:rsidR="00124125" w:rsidTr="00FD3831">
        <w:tc>
          <w:tcPr>
            <w:tcW w:w="8579" w:type="dxa"/>
            <w:shd w:val="clear" w:color="auto" w:fill="FBD4B4" w:themeFill="accent6" w:themeFillTint="66"/>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proportion of requesting clinicians that respond to a  survey expressing satisfaction with the service provided using a single item measure.</w:t>
            </w:r>
          </w:p>
        </w:tc>
        <w:tc>
          <w:tcPr>
            <w:tcW w:w="1320" w:type="dxa"/>
            <w:shd w:val="clear" w:color="auto" w:fill="FBD4B4" w:themeFill="accent6" w:themeFillTint="66"/>
          </w:tcPr>
          <w:p w:rsidR="00124125" w:rsidRDefault="00124125" w:rsidP="00FD3831">
            <w:pPr>
              <w:pStyle w:val="ListParagraph"/>
              <w:spacing w:after="60"/>
              <w:ind w:left="0"/>
              <w:jc w:val="center"/>
              <w:rPr>
                <w:rFonts w:ascii="Calibri" w:hAnsi="Calibri" w:cs="Calibri"/>
              </w:rPr>
            </w:pPr>
            <w:r>
              <w:rPr>
                <w:rFonts w:ascii="Calibri" w:hAnsi="Calibri" w:cs="Calibri"/>
              </w:rPr>
              <w:t>&gt;90%</w:t>
            </w:r>
          </w:p>
        </w:tc>
      </w:tr>
      <w:tr w:rsidR="00124125" w:rsidTr="00FD3831">
        <w:tc>
          <w:tcPr>
            <w:tcW w:w="9899" w:type="dxa"/>
            <w:gridSpan w:val="2"/>
            <w:shd w:val="clear" w:color="auto" w:fill="00B0F0"/>
          </w:tcPr>
          <w:p w:rsidR="00124125" w:rsidRDefault="00124125" w:rsidP="00FD3831">
            <w:pPr>
              <w:pStyle w:val="ListParagraph"/>
              <w:spacing w:after="60"/>
              <w:ind w:left="0"/>
              <w:jc w:val="center"/>
              <w:rPr>
                <w:rFonts w:ascii="Calibri" w:hAnsi="Calibri" w:cs="Calibri"/>
              </w:rPr>
            </w:pPr>
            <w:r>
              <w:rPr>
                <w:rFonts w:ascii="Calibri" w:hAnsi="Calibri" w:cs="Calibri"/>
              </w:rPr>
              <w:t>Analytical performance</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number of incidences (not the number of results issued) of incorrect reports being issued that had a potentially significant, or actual, negative impact on patient safety.</w:t>
            </w:r>
          </w:p>
        </w:tc>
        <w:tc>
          <w:tcPr>
            <w:tcW w:w="1320" w:type="dxa"/>
            <w:shd w:val="clear" w:color="auto" w:fill="DBE5F1" w:themeFill="accent1" w:themeFillTint="33"/>
          </w:tcPr>
          <w:p w:rsidR="00124125" w:rsidRPr="00B939CF" w:rsidRDefault="00124125" w:rsidP="00FD3831">
            <w:pPr>
              <w:pStyle w:val="ListParagraph"/>
              <w:spacing w:after="60"/>
              <w:ind w:left="0"/>
              <w:jc w:val="center"/>
              <w:rPr>
                <w:rFonts w:ascii="Calibri" w:hAnsi="Calibri" w:cs="Calibri"/>
              </w:rPr>
            </w:pPr>
            <w:r w:rsidRPr="00B939CF">
              <w:rPr>
                <w:rFonts w:ascii="Calibri" w:hAnsi="Calibri" w:cs="Calibri"/>
              </w:rPr>
              <w:t>0</w:t>
            </w:r>
          </w:p>
        </w:tc>
      </w:tr>
      <w:tr w:rsidR="00124125" w:rsidTr="00FD3831">
        <w:tc>
          <w:tcPr>
            <w:tcW w:w="8579" w:type="dxa"/>
            <w:shd w:val="clear" w:color="auto" w:fill="D6E3BC" w:themeFill="accent3" w:themeFillTint="66"/>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number of referrals to the National Quality Assessment Advisory panels for persistent poor performance since the last review.</w:t>
            </w:r>
          </w:p>
        </w:tc>
        <w:tc>
          <w:tcPr>
            <w:tcW w:w="1320" w:type="dxa"/>
            <w:shd w:val="clear" w:color="auto" w:fill="D6E3BC" w:themeFill="accent3" w:themeFillTint="66"/>
          </w:tcPr>
          <w:p w:rsidR="00124125" w:rsidRDefault="00124125" w:rsidP="00FD3831">
            <w:pPr>
              <w:pStyle w:val="ListParagraph"/>
              <w:spacing w:after="60"/>
              <w:ind w:left="0"/>
              <w:jc w:val="center"/>
              <w:rPr>
                <w:rFonts w:ascii="Calibri" w:hAnsi="Calibri" w:cs="Calibri"/>
              </w:rPr>
            </w:pPr>
            <w:r w:rsidRPr="00B939CF">
              <w:rPr>
                <w:rFonts w:ascii="Calibri" w:hAnsi="Calibri" w:cs="Calibri"/>
              </w:rPr>
              <w:t>0</w:t>
            </w:r>
          </w:p>
        </w:tc>
      </w:tr>
      <w:tr w:rsidR="00124125" w:rsidTr="00FD3831">
        <w:tc>
          <w:tcPr>
            <w:tcW w:w="9899" w:type="dxa"/>
            <w:gridSpan w:val="2"/>
            <w:shd w:val="clear" w:color="auto" w:fill="00B0F0"/>
          </w:tcPr>
          <w:p w:rsidR="00124125" w:rsidRDefault="00124125" w:rsidP="00FD3831">
            <w:pPr>
              <w:pStyle w:val="ListParagraph"/>
              <w:spacing w:after="60"/>
              <w:ind w:left="0"/>
              <w:jc w:val="center"/>
              <w:rPr>
                <w:rFonts w:ascii="Calibri" w:hAnsi="Calibri" w:cs="Calibri"/>
              </w:rPr>
            </w:pPr>
            <w:r>
              <w:rPr>
                <w:rFonts w:ascii="Calibri" w:hAnsi="Calibri" w:cs="Calibri"/>
              </w:rPr>
              <w:t>System</w:t>
            </w:r>
          </w:p>
        </w:tc>
      </w:tr>
      <w:tr w:rsidR="00124125" w:rsidTr="00FD3831">
        <w:tc>
          <w:tcPr>
            <w:tcW w:w="8579" w:type="dxa"/>
            <w:shd w:val="clear" w:color="auto" w:fill="FBD4B4" w:themeFill="accent6" w:themeFillTint="66"/>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number of tests referred to third party Pathology providers that are not accredited to the ISO15189:2012 standard, or equivalent, excluding locally agreed and documented exceptions.</w:t>
            </w:r>
          </w:p>
        </w:tc>
        <w:tc>
          <w:tcPr>
            <w:tcW w:w="1320" w:type="dxa"/>
            <w:shd w:val="clear" w:color="auto" w:fill="FBD4B4" w:themeFill="accent6" w:themeFillTint="66"/>
          </w:tcPr>
          <w:p w:rsidR="00124125" w:rsidRDefault="00124125" w:rsidP="00FD3831">
            <w:pPr>
              <w:pStyle w:val="ListParagraph"/>
              <w:spacing w:after="60"/>
              <w:ind w:left="0"/>
              <w:jc w:val="center"/>
              <w:rPr>
                <w:rFonts w:ascii="Calibri" w:hAnsi="Calibri" w:cs="Calibri"/>
              </w:rPr>
            </w:pPr>
            <w:r w:rsidRPr="00B939CF">
              <w:rPr>
                <w:rFonts w:ascii="Calibri" w:hAnsi="Calibri" w:cs="Calibri"/>
              </w:rPr>
              <w:t>0</w:t>
            </w:r>
          </w:p>
        </w:tc>
      </w:tr>
      <w:tr w:rsidR="00124125" w:rsidTr="00FD3831">
        <w:trPr>
          <w:trHeight w:val="517"/>
        </w:trPr>
        <w:tc>
          <w:tcPr>
            <w:tcW w:w="8579" w:type="dxa"/>
            <w:shd w:val="clear" w:color="auto" w:fill="D6E3BC" w:themeFill="accent3" w:themeFillTint="66"/>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number of tests, methods and analytes offered in the repertoire</w:t>
            </w:r>
            <w:r>
              <w:rPr>
                <w:rFonts w:ascii="Calibri" w:hAnsi="Calibri" w:cs="Calibri"/>
                <w:sz w:val="18"/>
                <w:szCs w:val="18"/>
              </w:rPr>
              <w:t>,</w:t>
            </w:r>
            <w:r w:rsidRPr="00F3654B">
              <w:rPr>
                <w:rFonts w:ascii="Calibri" w:hAnsi="Calibri" w:cs="Calibri"/>
                <w:sz w:val="18"/>
                <w:szCs w:val="18"/>
              </w:rPr>
              <w:t xml:space="preserve"> that are not subject to External Quality Assurance (EQA) schemes or suitable Interlaboratory comparisons.</w:t>
            </w:r>
          </w:p>
        </w:tc>
        <w:tc>
          <w:tcPr>
            <w:tcW w:w="1320" w:type="dxa"/>
            <w:shd w:val="clear" w:color="auto" w:fill="D6E3BC" w:themeFill="accent3" w:themeFillTint="66"/>
          </w:tcPr>
          <w:p w:rsidR="00124125" w:rsidRDefault="00124125" w:rsidP="00FD3831">
            <w:pPr>
              <w:pStyle w:val="ListParagraph"/>
              <w:spacing w:after="60"/>
              <w:ind w:left="0"/>
              <w:jc w:val="center"/>
              <w:rPr>
                <w:rFonts w:ascii="Calibri" w:hAnsi="Calibri" w:cs="Calibri"/>
              </w:rPr>
            </w:pPr>
            <w:r w:rsidRPr="00B939CF">
              <w:rPr>
                <w:rFonts w:ascii="Calibri" w:hAnsi="Calibri" w:cs="Calibri"/>
              </w:rPr>
              <w:t>0</w:t>
            </w:r>
          </w:p>
        </w:tc>
      </w:tr>
      <w:tr w:rsidR="00124125" w:rsidTr="00FD3831">
        <w:tc>
          <w:tcPr>
            <w:tcW w:w="8579" w:type="dxa"/>
            <w:shd w:val="clear" w:color="auto" w:fill="D6E3BC" w:themeFill="accent3" w:themeFillTint="66"/>
          </w:tcPr>
          <w:p w:rsidR="00124125" w:rsidRDefault="00124125" w:rsidP="00FD3831">
            <w:pPr>
              <w:pStyle w:val="ListParagraph"/>
              <w:spacing w:after="60"/>
              <w:ind w:left="0"/>
              <w:rPr>
                <w:rFonts w:ascii="Calibri" w:hAnsi="Calibri" w:cs="Calibri"/>
              </w:rPr>
            </w:pPr>
            <w:r w:rsidRPr="00F3654B">
              <w:rPr>
                <w:rFonts w:ascii="Calibri" w:hAnsi="Calibri" w:cs="Calibri"/>
                <w:sz w:val="18"/>
                <w:szCs w:val="18"/>
              </w:rPr>
              <w:t>The number of NICE guidelines that have been commissioned and funded locally that require action by pathology that has not been completed.</w:t>
            </w:r>
          </w:p>
        </w:tc>
        <w:tc>
          <w:tcPr>
            <w:tcW w:w="1320" w:type="dxa"/>
            <w:shd w:val="clear" w:color="auto" w:fill="D6E3BC" w:themeFill="accent3" w:themeFillTint="66"/>
          </w:tcPr>
          <w:p w:rsidR="00124125" w:rsidRDefault="00124125" w:rsidP="00FD3831">
            <w:pPr>
              <w:pStyle w:val="ListParagraph"/>
              <w:spacing w:after="60"/>
              <w:ind w:left="0"/>
              <w:jc w:val="center"/>
              <w:rPr>
                <w:rFonts w:ascii="Calibri" w:hAnsi="Calibri" w:cs="Calibri"/>
              </w:rPr>
            </w:pPr>
            <w:r w:rsidRPr="00B939CF">
              <w:rPr>
                <w:rFonts w:ascii="Calibri" w:hAnsi="Calibri" w:cs="Calibri"/>
              </w:rPr>
              <w:t>0</w:t>
            </w:r>
          </w:p>
        </w:tc>
      </w:tr>
      <w:tr w:rsidR="00124125" w:rsidTr="00FD3831">
        <w:tc>
          <w:tcPr>
            <w:tcW w:w="8579"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BE4F81">
              <w:rPr>
                <w:rFonts w:ascii="Calibri" w:hAnsi="Calibri" w:cs="Calibri"/>
                <w:sz w:val="18"/>
                <w:szCs w:val="18"/>
              </w:rPr>
              <w:t>The number of applicable field safety notices not yet implemented where the notice was received more than 21 days ago.</w:t>
            </w:r>
          </w:p>
        </w:tc>
        <w:tc>
          <w:tcPr>
            <w:tcW w:w="1320" w:type="dxa"/>
            <w:shd w:val="clear" w:color="auto" w:fill="DBE5F1" w:themeFill="accent1" w:themeFillTint="33"/>
          </w:tcPr>
          <w:p w:rsidR="00124125" w:rsidRDefault="00124125" w:rsidP="00FD3831">
            <w:pPr>
              <w:pStyle w:val="ListParagraph"/>
              <w:spacing w:after="60"/>
              <w:ind w:left="0"/>
              <w:jc w:val="center"/>
              <w:rPr>
                <w:rFonts w:ascii="Calibri" w:hAnsi="Calibri" w:cs="Calibri"/>
              </w:rPr>
            </w:pPr>
            <w:r w:rsidRPr="00B939CF">
              <w:rPr>
                <w:rFonts w:ascii="Calibri" w:hAnsi="Calibri" w:cs="Calibri"/>
              </w:rPr>
              <w:t>0</w:t>
            </w:r>
          </w:p>
        </w:tc>
      </w:tr>
    </w:tbl>
    <w:p w:rsidR="00124125" w:rsidRDefault="00124125" w:rsidP="00124125">
      <w:pPr>
        <w:pStyle w:val="TOC3"/>
        <w:numPr>
          <w:ilvl w:val="0"/>
          <w:numId w:val="0"/>
        </w:numPr>
        <w:ind w:left="1440"/>
      </w:pPr>
    </w:p>
    <w:p w:rsidR="00124125" w:rsidRDefault="00124125" w:rsidP="00124125">
      <w:pPr>
        <w:pStyle w:val="TOC3"/>
        <w:numPr>
          <w:ilvl w:val="0"/>
          <w:numId w:val="0"/>
        </w:numPr>
        <w:ind w:left="1440"/>
      </w:pPr>
    </w:p>
    <w:tbl>
      <w:tblPr>
        <w:tblStyle w:val="TableGrid"/>
        <w:tblW w:w="0" w:type="auto"/>
        <w:tblLook w:val="04A0" w:firstRow="1" w:lastRow="0" w:firstColumn="1" w:lastColumn="0" w:noHBand="0" w:noVBand="1"/>
      </w:tblPr>
      <w:tblGrid>
        <w:gridCol w:w="3299"/>
        <w:gridCol w:w="3300"/>
        <w:gridCol w:w="3300"/>
      </w:tblGrid>
      <w:tr w:rsidR="00124125" w:rsidTr="00FD3831">
        <w:tc>
          <w:tcPr>
            <w:tcW w:w="3299" w:type="dxa"/>
            <w:shd w:val="clear" w:color="auto" w:fill="D6E3BC" w:themeFill="accent3" w:themeFillTint="66"/>
          </w:tcPr>
          <w:p w:rsidR="00124125" w:rsidRDefault="00124125" w:rsidP="00FD3831">
            <w:pPr>
              <w:pStyle w:val="ListParagraph"/>
              <w:spacing w:after="60"/>
              <w:ind w:left="0"/>
              <w:rPr>
                <w:rFonts w:ascii="Calibri" w:hAnsi="Calibri" w:cs="Calibri"/>
              </w:rPr>
            </w:pPr>
            <w:r w:rsidRPr="00B939CF">
              <w:rPr>
                <w:rFonts w:ascii="Calibri" w:hAnsi="Calibri" w:cs="Calibri"/>
                <w:sz w:val="18"/>
                <w:szCs w:val="18"/>
              </w:rPr>
              <w:t>Data to be submitted quarterly</w:t>
            </w:r>
          </w:p>
        </w:tc>
        <w:tc>
          <w:tcPr>
            <w:tcW w:w="3300" w:type="dxa"/>
            <w:shd w:val="clear" w:color="auto" w:fill="FBD4B4" w:themeFill="accent6" w:themeFillTint="66"/>
          </w:tcPr>
          <w:p w:rsidR="00124125" w:rsidRDefault="00124125" w:rsidP="00FD3831">
            <w:pPr>
              <w:pStyle w:val="ListParagraph"/>
              <w:spacing w:after="60"/>
              <w:ind w:left="0"/>
              <w:rPr>
                <w:rFonts w:ascii="Calibri" w:hAnsi="Calibri" w:cs="Calibri"/>
              </w:rPr>
            </w:pPr>
            <w:r w:rsidRPr="00B939CF">
              <w:rPr>
                <w:rFonts w:ascii="Calibri" w:hAnsi="Calibri" w:cs="Calibri"/>
                <w:sz w:val="18"/>
                <w:szCs w:val="18"/>
              </w:rPr>
              <w:t>Data to be submitted bi-annually</w:t>
            </w:r>
          </w:p>
        </w:tc>
        <w:tc>
          <w:tcPr>
            <w:tcW w:w="3300" w:type="dxa"/>
            <w:shd w:val="clear" w:color="auto" w:fill="DBE5F1" w:themeFill="accent1" w:themeFillTint="33"/>
          </w:tcPr>
          <w:p w:rsidR="00124125" w:rsidRDefault="00124125" w:rsidP="00FD3831">
            <w:pPr>
              <w:pStyle w:val="ListParagraph"/>
              <w:spacing w:after="60"/>
              <w:ind w:left="0"/>
              <w:rPr>
                <w:rFonts w:ascii="Calibri" w:hAnsi="Calibri" w:cs="Calibri"/>
              </w:rPr>
            </w:pPr>
            <w:r w:rsidRPr="00B939CF">
              <w:rPr>
                <w:rFonts w:ascii="Calibri" w:hAnsi="Calibri" w:cs="Calibri"/>
                <w:sz w:val="18"/>
                <w:szCs w:val="18"/>
              </w:rPr>
              <w:t>Data to be submitted monthly</w:t>
            </w:r>
          </w:p>
        </w:tc>
      </w:tr>
    </w:tbl>
    <w:p w:rsidR="00603214" w:rsidRPr="00265D2B" w:rsidRDefault="00603214" w:rsidP="00603214">
      <w:pPr>
        <w:pStyle w:val="TOC3"/>
        <w:numPr>
          <w:ilvl w:val="0"/>
          <w:numId w:val="0"/>
        </w:numPr>
        <w:ind w:left="2160"/>
        <w:rPr>
          <w:u w:val="single"/>
        </w:rPr>
      </w:pPr>
    </w:p>
    <w:p w:rsidR="0082623A" w:rsidRDefault="0082623A" w:rsidP="0082623A">
      <w:pPr>
        <w:pStyle w:val="ListParagraph"/>
      </w:pPr>
    </w:p>
    <w:p w:rsidR="0082623A" w:rsidRDefault="0082623A" w:rsidP="0082623A">
      <w:pPr>
        <w:pStyle w:val="TOC1"/>
      </w:pPr>
      <w:bookmarkStart w:id="12" w:name="_Toc512971612"/>
      <w:r w:rsidRPr="0082623A">
        <w:t>Criteria relating to Procedure</w:t>
      </w:r>
      <w:bookmarkEnd w:id="12"/>
    </w:p>
    <w:p w:rsidR="000B4FC5" w:rsidRDefault="000B4FC5" w:rsidP="000B4FC5">
      <w:pPr>
        <w:pStyle w:val="TOC1"/>
        <w:numPr>
          <w:ilvl w:val="0"/>
          <w:numId w:val="0"/>
        </w:numPr>
        <w:ind w:left="720"/>
      </w:pPr>
    </w:p>
    <w:p w:rsidR="000B4FC5" w:rsidRPr="00124125" w:rsidRDefault="00124125" w:rsidP="00BB7A58">
      <w:pPr>
        <w:pStyle w:val="TOC3"/>
      </w:pPr>
      <w:r w:rsidRPr="00124125">
        <w:t>Not applicable</w:t>
      </w:r>
    </w:p>
    <w:p w:rsidR="0082623A" w:rsidRDefault="0082623A" w:rsidP="0082623A">
      <w:pPr>
        <w:pStyle w:val="TOC1"/>
        <w:numPr>
          <w:ilvl w:val="0"/>
          <w:numId w:val="0"/>
        </w:numPr>
        <w:ind w:left="720" w:hanging="720"/>
      </w:pPr>
    </w:p>
    <w:p w:rsidR="000B4FC5" w:rsidRDefault="000B4FC5" w:rsidP="000B4FC5">
      <w:pPr>
        <w:pStyle w:val="TOC1"/>
      </w:pPr>
      <w:bookmarkStart w:id="13" w:name="_Toc512971613"/>
      <w:r>
        <w:t>References</w:t>
      </w:r>
      <w:bookmarkEnd w:id="13"/>
    </w:p>
    <w:p w:rsidR="000B4FC5" w:rsidRPr="00F42ACB" w:rsidRDefault="000B4FC5" w:rsidP="000B4FC5">
      <w:pPr>
        <w:pStyle w:val="TOC1"/>
        <w:numPr>
          <w:ilvl w:val="0"/>
          <w:numId w:val="0"/>
        </w:numPr>
        <w:ind w:left="720"/>
      </w:pPr>
    </w:p>
    <w:p w:rsidR="000B4FC5" w:rsidRPr="00F42ACB" w:rsidRDefault="00F42ACB" w:rsidP="00F42ACB">
      <w:pPr>
        <w:pStyle w:val="TOC3"/>
        <w:jc w:val="left"/>
      </w:pPr>
      <w:r w:rsidRPr="00F42ACB">
        <w:t>Royal College of Pathologists - Key P</w:t>
      </w:r>
      <w:r>
        <w:t xml:space="preserve">erformance Indicators: </w:t>
      </w:r>
      <w:r w:rsidRPr="00F42ACB">
        <w:t xml:space="preserve"> proposals for implementation July 2013</w:t>
      </w:r>
    </w:p>
    <w:p w:rsidR="00F42ACB" w:rsidRPr="00F42ACB" w:rsidRDefault="00F42ACB" w:rsidP="00BB7A58">
      <w:pPr>
        <w:pStyle w:val="TOC3"/>
      </w:pPr>
      <w:r w:rsidRPr="00F42ACB">
        <w:t>NHS England - Pathology Quality Assurance dashboard</w:t>
      </w:r>
    </w:p>
    <w:p w:rsidR="000B4FC5" w:rsidRDefault="000B4FC5" w:rsidP="000B4FC5">
      <w:pPr>
        <w:pStyle w:val="TOC1"/>
        <w:numPr>
          <w:ilvl w:val="0"/>
          <w:numId w:val="0"/>
        </w:numPr>
        <w:ind w:left="720"/>
      </w:pPr>
    </w:p>
    <w:p w:rsidR="000B4FC5" w:rsidRDefault="000B4FC5" w:rsidP="00BB7A58">
      <w:pPr>
        <w:pStyle w:val="TOC2"/>
      </w:pPr>
      <w:bookmarkStart w:id="14" w:name="_Toc512971614"/>
      <w:r>
        <w:t>UKAS ISO 15189</w:t>
      </w:r>
      <w:bookmarkEnd w:id="14"/>
    </w:p>
    <w:p w:rsidR="000B4FC5" w:rsidRDefault="000B4FC5" w:rsidP="000B4FC5">
      <w:pPr>
        <w:pStyle w:val="TOC1"/>
        <w:numPr>
          <w:ilvl w:val="0"/>
          <w:numId w:val="0"/>
        </w:numPr>
        <w:ind w:left="720"/>
      </w:pPr>
    </w:p>
    <w:p w:rsidR="000B4FC5" w:rsidRDefault="00F42ACB" w:rsidP="00F42ACB">
      <w:pPr>
        <w:pStyle w:val="TOC3"/>
      </w:pPr>
      <w:r>
        <w:t>ISO15189:2012 Clause 4.14.7</w:t>
      </w:r>
    </w:p>
    <w:p w:rsidR="000B4FC5" w:rsidRDefault="000B4FC5" w:rsidP="000B4FC5">
      <w:pPr>
        <w:pStyle w:val="TOC1"/>
        <w:numPr>
          <w:ilvl w:val="0"/>
          <w:numId w:val="0"/>
        </w:numPr>
        <w:ind w:left="720"/>
      </w:pPr>
    </w:p>
    <w:p w:rsidR="000B4FC5" w:rsidRDefault="000B4FC5" w:rsidP="00BB7A58">
      <w:pPr>
        <w:pStyle w:val="TOC2"/>
      </w:pPr>
      <w:bookmarkStart w:id="15" w:name="_Toc512971615"/>
      <w:r>
        <w:t>Departmental and Trust policies</w:t>
      </w:r>
      <w:bookmarkEnd w:id="15"/>
    </w:p>
    <w:p w:rsidR="000B4FC5" w:rsidRDefault="00F42ACB" w:rsidP="00F42ACB">
      <w:pPr>
        <w:pStyle w:val="TOC1"/>
        <w:numPr>
          <w:ilvl w:val="0"/>
          <w:numId w:val="0"/>
        </w:numPr>
        <w:tabs>
          <w:tab w:val="left" w:pos="2127"/>
        </w:tabs>
        <w:ind w:left="720"/>
      </w:pPr>
      <w:r>
        <w:tab/>
      </w:r>
    </w:p>
    <w:p w:rsidR="000B4FC5" w:rsidRPr="00F42ACB" w:rsidRDefault="00F42ACB" w:rsidP="00BB7A58">
      <w:pPr>
        <w:pStyle w:val="TOC3"/>
      </w:pPr>
      <w:r w:rsidRPr="00F42ACB">
        <w:t>Not applicable</w:t>
      </w:r>
    </w:p>
    <w:p w:rsidR="000B4FC5" w:rsidRDefault="000B4FC5" w:rsidP="000B4FC5">
      <w:pPr>
        <w:pStyle w:val="TOC1"/>
        <w:numPr>
          <w:ilvl w:val="0"/>
          <w:numId w:val="0"/>
        </w:numPr>
        <w:ind w:left="720"/>
      </w:pPr>
    </w:p>
    <w:p w:rsidR="000B4FC5" w:rsidRDefault="000B4FC5" w:rsidP="00BB7A58">
      <w:pPr>
        <w:pStyle w:val="TOC2"/>
      </w:pPr>
      <w:bookmarkStart w:id="16" w:name="_Toc512971616"/>
      <w:r>
        <w:t>Forms</w:t>
      </w:r>
      <w:bookmarkEnd w:id="16"/>
    </w:p>
    <w:p w:rsidR="000B4FC5" w:rsidRDefault="000B4FC5" w:rsidP="000B4FC5">
      <w:pPr>
        <w:pStyle w:val="TOC1"/>
        <w:numPr>
          <w:ilvl w:val="0"/>
          <w:numId w:val="0"/>
        </w:numPr>
        <w:ind w:left="720"/>
      </w:pPr>
    </w:p>
    <w:p w:rsidR="000B4FC5" w:rsidRPr="00F42ACB" w:rsidRDefault="00F42ACB" w:rsidP="00BB7A58">
      <w:pPr>
        <w:pStyle w:val="TOC3"/>
      </w:pPr>
      <w:r w:rsidRPr="00F42ACB">
        <w:t>Pathology Quality Assurance dashboard - held on the directorate shared drive</w:t>
      </w:r>
    </w:p>
    <w:p w:rsidR="000B4FC5" w:rsidRDefault="000B4FC5" w:rsidP="000B4FC5">
      <w:pPr>
        <w:pStyle w:val="TOC1"/>
        <w:numPr>
          <w:ilvl w:val="0"/>
          <w:numId w:val="0"/>
        </w:numPr>
        <w:ind w:left="720"/>
      </w:pPr>
    </w:p>
    <w:p w:rsidR="000B4FC5" w:rsidRDefault="000B4FC5" w:rsidP="00BB7A58">
      <w:pPr>
        <w:pStyle w:val="TOC2"/>
      </w:pPr>
      <w:bookmarkStart w:id="17" w:name="_Toc512971617"/>
      <w:r>
        <w:t>Related Documents</w:t>
      </w:r>
      <w:bookmarkEnd w:id="17"/>
    </w:p>
    <w:p w:rsidR="000B4FC5" w:rsidRDefault="000B4FC5" w:rsidP="00BB7A58">
      <w:pPr>
        <w:pStyle w:val="TOC2"/>
        <w:numPr>
          <w:ilvl w:val="0"/>
          <w:numId w:val="0"/>
        </w:numPr>
        <w:ind w:left="782"/>
      </w:pPr>
    </w:p>
    <w:p w:rsidR="00BB7A58" w:rsidRPr="00F42ACB" w:rsidRDefault="00F42ACB" w:rsidP="00BB7A58">
      <w:pPr>
        <w:pStyle w:val="TOC3"/>
      </w:pPr>
      <w:r w:rsidRPr="00F42ACB">
        <w:t>Not applicable</w:t>
      </w:r>
    </w:p>
    <w:p w:rsidR="00BB7A58" w:rsidRDefault="00BB7A58" w:rsidP="00BB7A58">
      <w:pPr>
        <w:pStyle w:val="TOC3"/>
        <w:numPr>
          <w:ilvl w:val="0"/>
          <w:numId w:val="0"/>
        </w:numPr>
        <w:ind w:left="1440"/>
        <w:rPr>
          <w:color w:val="808080" w:themeColor="background1" w:themeShade="80"/>
        </w:rPr>
      </w:pPr>
    </w:p>
    <w:sectPr w:rsidR="00BB7A58" w:rsidSect="00501F2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2E" w:rsidRDefault="00393C2E" w:rsidP="00501F20">
      <w:r>
        <w:separator/>
      </w:r>
    </w:p>
  </w:endnote>
  <w:endnote w:type="continuationSeparator" w:id="0">
    <w:p w:rsidR="00393C2E" w:rsidRDefault="00393C2E" w:rsidP="0050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2E" w:rsidRDefault="00393C2E" w:rsidP="00501F20">
      <w:r>
        <w:separator/>
      </w:r>
    </w:p>
  </w:footnote>
  <w:footnote w:type="continuationSeparator" w:id="0">
    <w:p w:rsidR="00393C2E" w:rsidRDefault="00393C2E" w:rsidP="0050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20" w:rsidRDefault="005C1018" w:rsidP="00501F20">
    <w:pPr>
      <w:pStyle w:val="Header"/>
      <w:pBdr>
        <w:top w:val="single" w:sz="4" w:space="1" w:color="auto"/>
      </w:pBdr>
      <w:tabs>
        <w:tab w:val="right" w:pos="8280"/>
      </w:tabs>
      <w:rPr>
        <w:sz w:val="4"/>
        <w:szCs w:val="4"/>
      </w:rPr>
    </w:pPr>
    <w:r>
      <w:rPr>
        <w:sz w:val="4"/>
        <w:szCs w:val="4"/>
      </w:rPr>
      <w:t xml:space="preserve">  </w:t>
    </w:r>
  </w:p>
  <w:p w:rsidR="00501F20" w:rsidRDefault="00501F20" w:rsidP="00501F20">
    <w:pPr>
      <w:pStyle w:val="Header"/>
      <w:pBdr>
        <w:top w:val="single" w:sz="4" w:space="1" w:color="auto"/>
      </w:pBdr>
      <w:tabs>
        <w:tab w:val="right" w:pos="8280"/>
      </w:tabs>
      <w:jc w:val="left"/>
      <w:rPr>
        <w:sz w:val="22"/>
      </w:rPr>
    </w:pPr>
    <w:r>
      <w:rPr>
        <w:noProof/>
        <w:sz w:val="22"/>
        <w:lang w:eastAsia="en-GB"/>
      </w:rPr>
      <w:drawing>
        <wp:inline distT="0" distB="0" distL="0" distR="0">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Pr>
        <w:noProof/>
        <w:sz w:val="22"/>
        <w:lang w:eastAsia="en-GB"/>
      </w:rPr>
      <w:drawing>
        <wp:inline distT="0" distB="0" distL="0" distR="0">
          <wp:extent cx="2966483" cy="4784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jpg.jpg"/>
                  <pic:cNvPicPr/>
                </pic:nvPicPr>
                <pic:blipFill>
                  <a:blip r:embed="rId2">
                    <a:extLst>
                      <a:ext uri="{28A0092B-C50C-407E-A947-70E740481C1C}">
                        <a14:useLocalDpi xmlns:a14="http://schemas.microsoft.com/office/drawing/2010/main" val="0"/>
                      </a:ext>
                    </a:extLst>
                  </a:blip>
                  <a:stretch>
                    <a:fillRect/>
                  </a:stretch>
                </pic:blipFill>
                <pic:spPr>
                  <a:xfrm>
                    <a:off x="0" y="0"/>
                    <a:ext cx="3007378" cy="485061"/>
                  </a:xfrm>
                  <a:prstGeom prst="rect">
                    <a:avLst/>
                  </a:prstGeom>
                </pic:spPr>
              </pic:pic>
            </a:graphicData>
          </a:graphic>
        </wp:inline>
      </w:drawing>
    </w:r>
  </w:p>
  <w:p w:rsidR="00501F20" w:rsidRPr="00D83999" w:rsidRDefault="006C7ACE" w:rsidP="00501F20">
    <w:pPr>
      <w:pStyle w:val="Header"/>
      <w:pBdr>
        <w:top w:val="single" w:sz="4" w:space="1" w:color="auto"/>
      </w:pBdr>
      <w:tabs>
        <w:tab w:val="right" w:pos="8280"/>
      </w:tabs>
      <w:rPr>
        <w:i/>
        <w:sz w:val="26"/>
        <w:szCs w:val="26"/>
      </w:rPr>
    </w:pPr>
    <w:r>
      <w:rPr>
        <w:b/>
        <w:i/>
        <w:color w:val="365F91"/>
        <w:sz w:val="26"/>
        <w:szCs w:val="26"/>
      </w:rPr>
      <w:t>Integrated Laboratory Medicine Directorate</w:t>
    </w:r>
  </w:p>
  <w:p w:rsidR="00501F20" w:rsidRDefault="00F54C9E" w:rsidP="00501F20">
    <w:pPr>
      <w:pStyle w:val="Header"/>
      <w:pBdr>
        <w:bottom w:val="single" w:sz="4" w:space="1" w:color="auto"/>
      </w:pBdr>
      <w:tabs>
        <w:tab w:val="right" w:pos="8280"/>
      </w:tabs>
      <w:jc w:val="left"/>
      <w:rPr>
        <w:sz w:val="22"/>
      </w:rPr>
    </w:pPr>
    <w:r>
      <w:rPr>
        <w:b/>
        <w:i/>
        <w:color w:val="365F91"/>
        <w:sz w:val="26"/>
        <w:szCs w:val="26"/>
      </w:rPr>
      <w:t>Cellular Pathology: Quality</w:t>
    </w:r>
    <w:r w:rsidR="005C1018">
      <w:rPr>
        <w:b/>
        <w:i/>
        <w:color w:val="365F91"/>
        <w:sz w:val="26"/>
        <w:szCs w:val="26"/>
      </w:rPr>
      <w:t xml:space="preserve">    </w:t>
    </w:r>
    <w:r w:rsidR="00501F20">
      <w:rPr>
        <w:sz w:val="22"/>
      </w:rPr>
      <w:t xml:space="preserve">Page </w:t>
    </w:r>
    <w:r w:rsidR="0034569B">
      <w:rPr>
        <w:rStyle w:val="PageNumber"/>
      </w:rPr>
      <w:fldChar w:fldCharType="begin"/>
    </w:r>
    <w:r w:rsidR="00501F20">
      <w:rPr>
        <w:rStyle w:val="PageNumber"/>
      </w:rPr>
      <w:instrText xml:space="preserve"> PAGE </w:instrText>
    </w:r>
    <w:r w:rsidR="0034569B">
      <w:rPr>
        <w:rStyle w:val="PageNumber"/>
      </w:rPr>
      <w:fldChar w:fldCharType="separate"/>
    </w:r>
    <w:r w:rsidR="007D7327">
      <w:rPr>
        <w:rStyle w:val="PageNumber"/>
        <w:noProof/>
      </w:rPr>
      <w:t>1</w:t>
    </w:r>
    <w:r w:rsidR="0034569B">
      <w:rPr>
        <w:rStyle w:val="PageNumber"/>
      </w:rPr>
      <w:fldChar w:fldCharType="end"/>
    </w:r>
    <w:r w:rsidR="00501F20">
      <w:rPr>
        <w:rStyle w:val="PageNumber"/>
      </w:rPr>
      <w:t xml:space="preserve"> of </w:t>
    </w:r>
    <w:r w:rsidR="0034569B">
      <w:rPr>
        <w:rStyle w:val="PageNumber"/>
      </w:rPr>
      <w:fldChar w:fldCharType="begin"/>
    </w:r>
    <w:r w:rsidR="00501F20">
      <w:rPr>
        <w:rStyle w:val="PageNumber"/>
      </w:rPr>
      <w:instrText xml:space="preserve"> NUMPAGES </w:instrText>
    </w:r>
    <w:r w:rsidR="0034569B">
      <w:rPr>
        <w:rStyle w:val="PageNumber"/>
      </w:rPr>
      <w:fldChar w:fldCharType="separate"/>
    </w:r>
    <w:r w:rsidR="007D7327">
      <w:rPr>
        <w:rStyle w:val="PageNumber"/>
        <w:noProof/>
      </w:rPr>
      <w:t>8</w:t>
    </w:r>
    <w:r w:rsidR="0034569B">
      <w:rPr>
        <w:rStyle w:val="PageNumber"/>
      </w:rPr>
      <w:fldChar w:fldCharType="end"/>
    </w:r>
    <w:r w:rsidR="005C1018">
      <w:rPr>
        <w:rStyle w:val="PageNumber"/>
      </w:rPr>
      <w:t xml:space="preserve">   </w:t>
    </w:r>
    <w:r w:rsidRPr="005C1018">
      <w:rPr>
        <w:sz w:val="22"/>
      </w:rPr>
      <w:t>CPQM003</w:t>
    </w:r>
    <w:r w:rsidR="005C1018">
      <w:rPr>
        <w:color w:val="808080" w:themeColor="background1" w:themeShade="80"/>
        <w:sz w:val="22"/>
      </w:rPr>
      <w:t xml:space="preserve">                          </w:t>
    </w:r>
    <w:r w:rsidR="00501F20">
      <w:rPr>
        <w:sz w:val="22"/>
      </w:rPr>
      <w:t xml:space="preserve">Revision Version: </w:t>
    </w:r>
    <w:r>
      <w:rPr>
        <w:sz w:val="22"/>
      </w:rPr>
      <w:t>8</w:t>
    </w:r>
  </w:p>
  <w:p w:rsidR="00501F20" w:rsidRDefault="00501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F88"/>
    <w:multiLevelType w:val="hybridMultilevel"/>
    <w:tmpl w:val="8F86763C"/>
    <w:lvl w:ilvl="0" w:tplc="741A732A">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82E76"/>
    <w:multiLevelType w:val="multilevel"/>
    <w:tmpl w:val="B57E1400"/>
    <w:lvl w:ilvl="0">
      <w:start w:val="1"/>
      <w:numFmt w:val="decimal"/>
      <w:pStyle w:val="TOC1"/>
      <w:lvlText w:val="%1.0"/>
      <w:lvlJc w:val="left"/>
      <w:pPr>
        <w:ind w:left="720" w:hanging="720"/>
      </w:pPr>
      <w:rPr>
        <w:rFonts w:hint="default"/>
        <w:b/>
        <w:color w:val="auto"/>
      </w:rPr>
    </w:lvl>
    <w:lvl w:ilvl="1">
      <w:numFmt w:val="decimal"/>
      <w:pStyle w:val="TOC2"/>
      <w:lvlText w:val="%1.%2"/>
      <w:lvlJc w:val="left"/>
      <w:pPr>
        <w:ind w:left="782" w:hanging="782"/>
      </w:pPr>
      <w:rPr>
        <w:rFonts w:cs="Times New Roman" w:hint="default"/>
        <w:b/>
        <w:color w:val="auto"/>
      </w:rPr>
    </w:lvl>
    <w:lvl w:ilvl="2">
      <w:start w:val="1"/>
      <w:numFmt w:val="decimal"/>
      <w:pStyle w:val="TOC3"/>
      <w:lvlText w:val="%1.%2.%3"/>
      <w:lvlJc w:val="left"/>
      <w:pPr>
        <w:ind w:left="1996" w:hanging="720"/>
      </w:pPr>
      <w:rPr>
        <w:rFonts w:cs="Times New Roman" w:hint="default"/>
        <w:b w:val="0"/>
        <w:color w:val="auto"/>
      </w:rPr>
    </w:lvl>
    <w:lvl w:ilvl="3">
      <w:start w:val="1"/>
      <w:numFmt w:val="decimal"/>
      <w:lvlText w:val="%1.%2.%3.%4"/>
      <w:lvlJc w:val="left"/>
      <w:pPr>
        <w:ind w:left="2160" w:hanging="1080"/>
      </w:pPr>
      <w:rPr>
        <w:rFonts w:cs="Times New Roman" w:hint="default"/>
        <w:b w:val="0"/>
        <w:color w:val="808080"/>
      </w:rPr>
    </w:lvl>
    <w:lvl w:ilvl="4">
      <w:start w:val="1"/>
      <w:numFmt w:val="decimal"/>
      <w:lvlText w:val="%1.%2.%3.%4.%5"/>
      <w:lvlJc w:val="left"/>
      <w:pPr>
        <w:ind w:left="2520" w:hanging="1080"/>
      </w:pPr>
      <w:rPr>
        <w:rFonts w:cs="Times New Roman" w:hint="default"/>
        <w:b w:val="0"/>
        <w:color w:val="808080"/>
      </w:rPr>
    </w:lvl>
    <w:lvl w:ilvl="5">
      <w:start w:val="1"/>
      <w:numFmt w:val="decimal"/>
      <w:lvlText w:val="%1.%2.%3.%4.%5.%6"/>
      <w:lvlJc w:val="left"/>
      <w:pPr>
        <w:ind w:left="3240" w:hanging="1440"/>
      </w:pPr>
      <w:rPr>
        <w:rFonts w:cs="Times New Roman" w:hint="default"/>
        <w:b w:val="0"/>
        <w:color w:val="808080"/>
      </w:rPr>
    </w:lvl>
    <w:lvl w:ilvl="6">
      <w:start w:val="1"/>
      <w:numFmt w:val="decimal"/>
      <w:lvlText w:val="%1.%2.%3.%4.%5.%6.%7"/>
      <w:lvlJc w:val="left"/>
      <w:pPr>
        <w:ind w:left="3600" w:hanging="1440"/>
      </w:pPr>
      <w:rPr>
        <w:rFonts w:cs="Times New Roman" w:hint="default"/>
        <w:b w:val="0"/>
        <w:color w:val="808080"/>
      </w:rPr>
    </w:lvl>
    <w:lvl w:ilvl="7">
      <w:start w:val="1"/>
      <w:numFmt w:val="decimal"/>
      <w:lvlText w:val="%1.%2.%3.%4.%5.%6.%7.%8"/>
      <w:lvlJc w:val="left"/>
      <w:pPr>
        <w:ind w:left="4320" w:hanging="1800"/>
      </w:pPr>
      <w:rPr>
        <w:rFonts w:cs="Times New Roman" w:hint="default"/>
        <w:b w:val="0"/>
        <w:color w:val="808080"/>
      </w:rPr>
    </w:lvl>
    <w:lvl w:ilvl="8">
      <w:start w:val="1"/>
      <w:numFmt w:val="decimal"/>
      <w:lvlText w:val="%1.%2.%3.%4.%5.%6.%7.%8.%9"/>
      <w:lvlJc w:val="left"/>
      <w:pPr>
        <w:ind w:left="4680" w:hanging="1800"/>
      </w:pPr>
      <w:rPr>
        <w:rFonts w:cs="Times New Roman" w:hint="default"/>
        <w:b w:val="0"/>
        <w:color w:val="808080"/>
      </w:rPr>
    </w:lvl>
  </w:abstractNum>
  <w:abstractNum w:abstractNumId="2">
    <w:nsid w:val="0AE5276D"/>
    <w:multiLevelType w:val="hybridMultilevel"/>
    <w:tmpl w:val="67C8CC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01809D7"/>
    <w:multiLevelType w:val="hybridMultilevel"/>
    <w:tmpl w:val="697AD3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0473754"/>
    <w:multiLevelType w:val="hybridMultilevel"/>
    <w:tmpl w:val="B4FC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EB3FA6"/>
    <w:multiLevelType w:val="hybridMultilevel"/>
    <w:tmpl w:val="2BBACE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86053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A72416"/>
    <w:multiLevelType w:val="hybridMultilevel"/>
    <w:tmpl w:val="82987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B243CF"/>
    <w:multiLevelType w:val="hybridMultilevel"/>
    <w:tmpl w:val="7F160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792F2D"/>
    <w:multiLevelType w:val="hybridMultilevel"/>
    <w:tmpl w:val="523C20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D835C53"/>
    <w:multiLevelType w:val="hybridMultilevel"/>
    <w:tmpl w:val="6C7C3A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EAF54F5"/>
    <w:multiLevelType w:val="hybridMultilevel"/>
    <w:tmpl w:val="F7C630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3A64AE1"/>
    <w:multiLevelType w:val="hybridMultilevel"/>
    <w:tmpl w:val="079C2F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3EE13DB"/>
    <w:multiLevelType w:val="hybridMultilevel"/>
    <w:tmpl w:val="F4DC67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9573B65"/>
    <w:multiLevelType w:val="hybridMultilevel"/>
    <w:tmpl w:val="B96CEF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A496312"/>
    <w:multiLevelType w:val="hybridMultilevel"/>
    <w:tmpl w:val="FFE22F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2F004FE1"/>
    <w:multiLevelType w:val="hybridMultilevel"/>
    <w:tmpl w:val="72AA57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77A0B87"/>
    <w:multiLevelType w:val="singleLevel"/>
    <w:tmpl w:val="E0640C48"/>
    <w:lvl w:ilvl="0">
      <w:start w:val="1"/>
      <w:numFmt w:val="decimal"/>
      <w:lvlText w:val="%1."/>
      <w:lvlJc w:val="left"/>
      <w:pPr>
        <w:tabs>
          <w:tab w:val="num" w:pos="360"/>
        </w:tabs>
        <w:ind w:left="360" w:hanging="360"/>
      </w:pPr>
      <w:rPr>
        <w:rFonts w:cs="Times New Roman" w:hint="default"/>
        <w:b/>
      </w:rPr>
    </w:lvl>
  </w:abstractNum>
  <w:abstractNum w:abstractNumId="18">
    <w:nsid w:val="38E3177C"/>
    <w:multiLevelType w:val="hybridMultilevel"/>
    <w:tmpl w:val="C4408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A896A2E"/>
    <w:multiLevelType w:val="hybridMultilevel"/>
    <w:tmpl w:val="34F626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BF73A15"/>
    <w:multiLevelType w:val="hybridMultilevel"/>
    <w:tmpl w:val="A64E8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30E3365"/>
    <w:multiLevelType w:val="hybridMultilevel"/>
    <w:tmpl w:val="AF3C32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9493577"/>
    <w:multiLevelType w:val="multilevel"/>
    <w:tmpl w:val="19C4B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60769F"/>
    <w:multiLevelType w:val="hybridMultilevel"/>
    <w:tmpl w:val="F18C2F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A8D389F"/>
    <w:multiLevelType w:val="hybridMultilevel"/>
    <w:tmpl w:val="17047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01BC1"/>
    <w:multiLevelType w:val="hybridMultilevel"/>
    <w:tmpl w:val="F2207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18F208D"/>
    <w:multiLevelType w:val="hybridMultilevel"/>
    <w:tmpl w:val="17C4F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1961F6F"/>
    <w:multiLevelType w:val="hybridMultilevel"/>
    <w:tmpl w:val="32347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19E5BC3"/>
    <w:multiLevelType w:val="hybridMultilevel"/>
    <w:tmpl w:val="11CE65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3885C50"/>
    <w:multiLevelType w:val="hybridMultilevel"/>
    <w:tmpl w:val="831E97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F353E14"/>
    <w:multiLevelType w:val="hybridMultilevel"/>
    <w:tmpl w:val="84C894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0BC6658"/>
    <w:multiLevelType w:val="hybridMultilevel"/>
    <w:tmpl w:val="FB767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4C70162"/>
    <w:multiLevelType w:val="hybridMultilevel"/>
    <w:tmpl w:val="7B5637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7296E7A"/>
    <w:multiLevelType w:val="hybridMultilevel"/>
    <w:tmpl w:val="2EA241D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4">
    <w:nsid w:val="68E74150"/>
    <w:multiLevelType w:val="hybridMultilevel"/>
    <w:tmpl w:val="2DAA1EF8"/>
    <w:lvl w:ilvl="0" w:tplc="03FC3052">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60B72"/>
    <w:multiLevelType w:val="hybridMultilevel"/>
    <w:tmpl w:val="9BC437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66B4254"/>
    <w:multiLevelType w:val="hybridMultilevel"/>
    <w:tmpl w:val="98F805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34"/>
  </w:num>
  <w:num w:numId="3">
    <w:abstractNumId w:val="0"/>
  </w:num>
  <w:num w:numId="4">
    <w:abstractNumId w:val="22"/>
  </w:num>
  <w:num w:numId="5">
    <w:abstractNumId w:val="6"/>
  </w:num>
  <w:num w:numId="6">
    <w:abstractNumId w:val="1"/>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20"/>
  </w:num>
  <w:num w:numId="12">
    <w:abstractNumId w:val="32"/>
  </w:num>
  <w:num w:numId="13">
    <w:abstractNumId w:val="9"/>
  </w:num>
  <w:num w:numId="14">
    <w:abstractNumId w:val="26"/>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5"/>
  </w:num>
  <w:num w:numId="21">
    <w:abstractNumId w:val="2"/>
  </w:num>
  <w:num w:numId="22">
    <w:abstractNumId w:val="27"/>
  </w:num>
  <w:num w:numId="23">
    <w:abstractNumId w:val="35"/>
  </w:num>
  <w:num w:numId="24">
    <w:abstractNumId w:val="31"/>
  </w:num>
  <w:num w:numId="25">
    <w:abstractNumId w:val="16"/>
  </w:num>
  <w:num w:numId="26">
    <w:abstractNumId w:val="13"/>
  </w:num>
  <w:num w:numId="27">
    <w:abstractNumId w:val="5"/>
  </w:num>
  <w:num w:numId="28">
    <w:abstractNumId w:val="28"/>
  </w:num>
  <w:num w:numId="29">
    <w:abstractNumId w:val="8"/>
  </w:num>
  <w:num w:numId="30">
    <w:abstractNumId w:val="3"/>
  </w:num>
  <w:num w:numId="31">
    <w:abstractNumId w:val="14"/>
  </w:num>
  <w:num w:numId="32">
    <w:abstractNumId w:val="11"/>
  </w:num>
  <w:num w:numId="33">
    <w:abstractNumId w:val="29"/>
  </w:num>
  <w:num w:numId="34">
    <w:abstractNumId w:val="15"/>
  </w:num>
  <w:num w:numId="35">
    <w:abstractNumId w:val="19"/>
  </w:num>
  <w:num w:numId="36">
    <w:abstractNumId w:val="33"/>
  </w:num>
  <w:num w:numId="37">
    <w:abstractNumId w:val="12"/>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20"/>
    <w:rsid w:val="00023621"/>
    <w:rsid w:val="0004655F"/>
    <w:rsid w:val="000537C0"/>
    <w:rsid w:val="00054F96"/>
    <w:rsid w:val="000B4FC5"/>
    <w:rsid w:val="00106B2E"/>
    <w:rsid w:val="00124125"/>
    <w:rsid w:val="00214FEA"/>
    <w:rsid w:val="00221DA8"/>
    <w:rsid w:val="002373E7"/>
    <w:rsid w:val="00265D2B"/>
    <w:rsid w:val="00272DA9"/>
    <w:rsid w:val="00275099"/>
    <w:rsid w:val="002F1CA3"/>
    <w:rsid w:val="0034569B"/>
    <w:rsid w:val="00382D74"/>
    <w:rsid w:val="00393C2E"/>
    <w:rsid w:val="004116C2"/>
    <w:rsid w:val="00501F20"/>
    <w:rsid w:val="005C1018"/>
    <w:rsid w:val="00603214"/>
    <w:rsid w:val="00697956"/>
    <w:rsid w:val="006C7ACE"/>
    <w:rsid w:val="006D7D3A"/>
    <w:rsid w:val="00731F47"/>
    <w:rsid w:val="007D7327"/>
    <w:rsid w:val="0082623A"/>
    <w:rsid w:val="00850ACD"/>
    <w:rsid w:val="008E071C"/>
    <w:rsid w:val="008E6947"/>
    <w:rsid w:val="00972D0A"/>
    <w:rsid w:val="0099689B"/>
    <w:rsid w:val="009C194C"/>
    <w:rsid w:val="00A66ABD"/>
    <w:rsid w:val="00AA0960"/>
    <w:rsid w:val="00AB534C"/>
    <w:rsid w:val="00B03E59"/>
    <w:rsid w:val="00B07796"/>
    <w:rsid w:val="00B31956"/>
    <w:rsid w:val="00B61629"/>
    <w:rsid w:val="00B91F65"/>
    <w:rsid w:val="00BB7A58"/>
    <w:rsid w:val="00BD03C1"/>
    <w:rsid w:val="00BD5117"/>
    <w:rsid w:val="00C63498"/>
    <w:rsid w:val="00C7461C"/>
    <w:rsid w:val="00CA70EC"/>
    <w:rsid w:val="00CC67F9"/>
    <w:rsid w:val="00D053F0"/>
    <w:rsid w:val="00E711AC"/>
    <w:rsid w:val="00ED359C"/>
    <w:rsid w:val="00F42ACB"/>
    <w:rsid w:val="00F54C9E"/>
    <w:rsid w:val="00F61A46"/>
    <w:rsid w:val="00FF7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0"/>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3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2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0">
    <w:name w:val="toc 2"/>
    <w:basedOn w:val="Normal"/>
    <w:next w:val="Normal"/>
    <w:autoRedefine/>
    <w:uiPriority w:val="39"/>
    <w:unhideWhenUsed/>
    <w:qFormat/>
    <w:rsid w:val="00ED359C"/>
    <w:pPr>
      <w:spacing w:after="100"/>
      <w:ind w:left="720"/>
    </w:pPr>
    <w:rPr>
      <w:rFonts w:eastAsiaTheme="minorEastAsia"/>
      <w:lang w:val="en-US" w:eastAsia="ja-JP"/>
    </w:rPr>
  </w:style>
  <w:style w:type="paragraph" w:styleId="Header">
    <w:name w:val="header"/>
    <w:basedOn w:val="Normal"/>
    <w:link w:val="HeaderChar"/>
    <w:uiPriority w:val="99"/>
    <w:unhideWhenUsed/>
    <w:rsid w:val="00501F20"/>
    <w:pPr>
      <w:tabs>
        <w:tab w:val="center" w:pos="4513"/>
        <w:tab w:val="right" w:pos="9026"/>
      </w:tabs>
    </w:pPr>
  </w:style>
  <w:style w:type="character" w:customStyle="1" w:styleId="HeaderChar">
    <w:name w:val="Header Char"/>
    <w:basedOn w:val="DefaultParagraphFont"/>
    <w:link w:val="Header"/>
    <w:uiPriority w:val="99"/>
    <w:rsid w:val="00501F20"/>
  </w:style>
  <w:style w:type="paragraph" w:styleId="Footer">
    <w:name w:val="footer"/>
    <w:basedOn w:val="Normal"/>
    <w:link w:val="FooterChar"/>
    <w:uiPriority w:val="99"/>
    <w:unhideWhenUsed/>
    <w:rsid w:val="00501F20"/>
    <w:pPr>
      <w:tabs>
        <w:tab w:val="center" w:pos="4513"/>
        <w:tab w:val="right" w:pos="9026"/>
      </w:tabs>
    </w:pPr>
  </w:style>
  <w:style w:type="character" w:customStyle="1" w:styleId="FooterChar">
    <w:name w:val="Footer Char"/>
    <w:basedOn w:val="DefaultParagraphFont"/>
    <w:link w:val="Footer"/>
    <w:uiPriority w:val="99"/>
    <w:rsid w:val="00501F20"/>
  </w:style>
  <w:style w:type="character" w:styleId="PageNumber">
    <w:name w:val="page number"/>
    <w:basedOn w:val="DefaultParagraphFont"/>
    <w:uiPriority w:val="99"/>
    <w:rsid w:val="00501F20"/>
    <w:rPr>
      <w:rFonts w:cs="Times New Roman"/>
    </w:rPr>
  </w:style>
  <w:style w:type="paragraph" w:styleId="BalloonText">
    <w:name w:val="Balloon Text"/>
    <w:basedOn w:val="Normal"/>
    <w:link w:val="BalloonTextChar"/>
    <w:uiPriority w:val="99"/>
    <w:semiHidden/>
    <w:unhideWhenUsed/>
    <w:rsid w:val="00501F20"/>
    <w:rPr>
      <w:rFonts w:ascii="Tahoma" w:hAnsi="Tahoma" w:cs="Tahoma"/>
      <w:sz w:val="16"/>
      <w:szCs w:val="16"/>
    </w:rPr>
  </w:style>
  <w:style w:type="character" w:customStyle="1" w:styleId="BalloonTextChar">
    <w:name w:val="Balloon Text Char"/>
    <w:basedOn w:val="DefaultParagraphFont"/>
    <w:link w:val="BalloonText"/>
    <w:uiPriority w:val="99"/>
    <w:semiHidden/>
    <w:rsid w:val="00501F20"/>
    <w:rPr>
      <w:rFonts w:ascii="Tahoma" w:hAnsi="Tahoma" w:cs="Tahoma"/>
      <w:sz w:val="16"/>
      <w:szCs w:val="16"/>
    </w:rPr>
  </w:style>
  <w:style w:type="paragraph" w:styleId="ListParagraph">
    <w:name w:val="List Paragraph"/>
    <w:basedOn w:val="Normal"/>
    <w:link w:val="ListParagraphChar"/>
    <w:uiPriority w:val="34"/>
    <w:qFormat/>
    <w:rsid w:val="00501F20"/>
    <w:pPr>
      <w:ind w:left="720"/>
      <w:contextualSpacing/>
    </w:pPr>
  </w:style>
  <w:style w:type="paragraph" w:customStyle="1" w:styleId="TOC1">
    <w:name w:val="TOC1"/>
    <w:basedOn w:val="ListParagraph"/>
    <w:link w:val="TOC1Char"/>
    <w:qFormat/>
    <w:rsid w:val="00B31956"/>
    <w:pPr>
      <w:numPr>
        <w:numId w:val="6"/>
      </w:numPr>
    </w:pPr>
    <w:rPr>
      <w:b/>
    </w:rPr>
  </w:style>
  <w:style w:type="character" w:customStyle="1" w:styleId="Heading1Char">
    <w:name w:val="Heading 1 Char"/>
    <w:basedOn w:val="DefaultParagraphFont"/>
    <w:link w:val="Heading1"/>
    <w:uiPriority w:val="9"/>
    <w:rsid w:val="00B3195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1956"/>
    <w:rPr>
      <w:rFonts w:ascii="Arial" w:eastAsia="Times New Roman" w:hAnsi="Arial" w:cs="Times New Roman"/>
      <w:sz w:val="24"/>
      <w:szCs w:val="20"/>
    </w:rPr>
  </w:style>
  <w:style w:type="character" w:customStyle="1" w:styleId="TOC1Char">
    <w:name w:val="TOC1 Char"/>
    <w:basedOn w:val="ListParagraphChar"/>
    <w:link w:val="TOC1"/>
    <w:rsid w:val="00B31956"/>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B31956"/>
    <w:rPr>
      <w:rFonts w:asciiTheme="majorHAnsi" w:eastAsiaTheme="majorEastAsia" w:hAnsiTheme="majorHAnsi" w:cstheme="majorBidi"/>
      <w:b/>
      <w:bCs/>
      <w:color w:val="4F81BD" w:themeColor="accent1"/>
      <w:sz w:val="26"/>
      <w:szCs w:val="26"/>
    </w:rPr>
  </w:style>
  <w:style w:type="paragraph" w:styleId="TOC10">
    <w:name w:val="toc 1"/>
    <w:basedOn w:val="Normal"/>
    <w:next w:val="Normal"/>
    <w:autoRedefine/>
    <w:uiPriority w:val="39"/>
    <w:unhideWhenUsed/>
    <w:rsid w:val="00B31956"/>
    <w:pPr>
      <w:spacing w:after="100"/>
    </w:pPr>
  </w:style>
  <w:style w:type="character" w:styleId="Hyperlink">
    <w:name w:val="Hyperlink"/>
    <w:basedOn w:val="DefaultParagraphFont"/>
    <w:uiPriority w:val="99"/>
    <w:unhideWhenUsed/>
    <w:rsid w:val="00B31956"/>
    <w:rPr>
      <w:color w:val="0000FF" w:themeColor="hyperlink"/>
      <w:u w:val="single"/>
    </w:rPr>
  </w:style>
  <w:style w:type="paragraph" w:customStyle="1" w:styleId="TOC3">
    <w:name w:val="TOC3"/>
    <w:basedOn w:val="ListParagraph"/>
    <w:link w:val="TOC3Char"/>
    <w:qFormat/>
    <w:rsid w:val="00BB7A58"/>
    <w:pPr>
      <w:numPr>
        <w:ilvl w:val="2"/>
        <w:numId w:val="6"/>
      </w:numPr>
      <w:ind w:left="1440"/>
    </w:pPr>
  </w:style>
  <w:style w:type="paragraph" w:customStyle="1" w:styleId="TOC2">
    <w:name w:val="TOC2"/>
    <w:basedOn w:val="TOC3"/>
    <w:link w:val="TOC2Char"/>
    <w:qFormat/>
    <w:rsid w:val="00CC67F9"/>
    <w:pPr>
      <w:numPr>
        <w:ilvl w:val="1"/>
      </w:numPr>
    </w:pPr>
    <w:rPr>
      <w:b/>
    </w:rPr>
  </w:style>
  <w:style w:type="character" w:customStyle="1" w:styleId="TOC3Char">
    <w:name w:val="TOC3 Char"/>
    <w:basedOn w:val="ListParagraphChar"/>
    <w:link w:val="TOC3"/>
    <w:rsid w:val="00BB7A58"/>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2623A"/>
    <w:rPr>
      <w:rFonts w:asciiTheme="majorHAnsi" w:eastAsiaTheme="majorEastAsia" w:hAnsiTheme="majorHAnsi" w:cstheme="majorBidi"/>
      <w:b/>
      <w:bCs/>
      <w:color w:val="4F81BD" w:themeColor="accent1"/>
      <w:sz w:val="24"/>
      <w:szCs w:val="20"/>
    </w:rPr>
  </w:style>
  <w:style w:type="character" w:customStyle="1" w:styleId="TOC2Char">
    <w:name w:val="TOC2 Char"/>
    <w:basedOn w:val="TOC3Char"/>
    <w:link w:val="TOC2"/>
    <w:rsid w:val="00CC67F9"/>
    <w:rPr>
      <w:rFonts w:ascii="Arial" w:eastAsia="Times New Roman" w:hAnsi="Arial" w:cs="Times New Roman"/>
      <w:b/>
      <w:sz w:val="24"/>
      <w:szCs w:val="20"/>
    </w:rPr>
  </w:style>
  <w:style w:type="paragraph" w:styleId="Title">
    <w:name w:val="Title"/>
    <w:basedOn w:val="Normal"/>
    <w:link w:val="TitleChar"/>
    <w:uiPriority w:val="99"/>
    <w:qFormat/>
    <w:rsid w:val="00A66ABD"/>
    <w:pPr>
      <w:jc w:val="center"/>
    </w:pPr>
    <w:rPr>
      <w:b/>
      <w:sz w:val="28"/>
    </w:rPr>
  </w:style>
  <w:style w:type="character" w:customStyle="1" w:styleId="TitleChar">
    <w:name w:val="Title Char"/>
    <w:basedOn w:val="DefaultParagraphFont"/>
    <w:link w:val="Title"/>
    <w:uiPriority w:val="99"/>
    <w:rsid w:val="00A66ABD"/>
    <w:rPr>
      <w:rFonts w:ascii="Arial" w:eastAsia="Times New Roman" w:hAnsi="Arial" w:cs="Times New Roman"/>
      <w:b/>
      <w:sz w:val="28"/>
      <w:szCs w:val="20"/>
    </w:rPr>
  </w:style>
  <w:style w:type="table" w:styleId="TableGrid">
    <w:name w:val="Table Grid"/>
    <w:basedOn w:val="TableNormal"/>
    <w:uiPriority w:val="59"/>
    <w:rsid w:val="000537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0"/>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3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2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0">
    <w:name w:val="toc 2"/>
    <w:basedOn w:val="Normal"/>
    <w:next w:val="Normal"/>
    <w:autoRedefine/>
    <w:uiPriority w:val="39"/>
    <w:unhideWhenUsed/>
    <w:qFormat/>
    <w:rsid w:val="00ED359C"/>
    <w:pPr>
      <w:spacing w:after="100"/>
      <w:ind w:left="720"/>
    </w:pPr>
    <w:rPr>
      <w:rFonts w:eastAsiaTheme="minorEastAsia"/>
      <w:lang w:val="en-US" w:eastAsia="ja-JP"/>
    </w:rPr>
  </w:style>
  <w:style w:type="paragraph" w:styleId="Header">
    <w:name w:val="header"/>
    <w:basedOn w:val="Normal"/>
    <w:link w:val="HeaderChar"/>
    <w:uiPriority w:val="99"/>
    <w:unhideWhenUsed/>
    <w:rsid w:val="00501F20"/>
    <w:pPr>
      <w:tabs>
        <w:tab w:val="center" w:pos="4513"/>
        <w:tab w:val="right" w:pos="9026"/>
      </w:tabs>
    </w:pPr>
  </w:style>
  <w:style w:type="character" w:customStyle="1" w:styleId="HeaderChar">
    <w:name w:val="Header Char"/>
    <w:basedOn w:val="DefaultParagraphFont"/>
    <w:link w:val="Header"/>
    <w:uiPriority w:val="99"/>
    <w:rsid w:val="00501F20"/>
  </w:style>
  <w:style w:type="paragraph" w:styleId="Footer">
    <w:name w:val="footer"/>
    <w:basedOn w:val="Normal"/>
    <w:link w:val="FooterChar"/>
    <w:uiPriority w:val="99"/>
    <w:unhideWhenUsed/>
    <w:rsid w:val="00501F20"/>
    <w:pPr>
      <w:tabs>
        <w:tab w:val="center" w:pos="4513"/>
        <w:tab w:val="right" w:pos="9026"/>
      </w:tabs>
    </w:pPr>
  </w:style>
  <w:style w:type="character" w:customStyle="1" w:styleId="FooterChar">
    <w:name w:val="Footer Char"/>
    <w:basedOn w:val="DefaultParagraphFont"/>
    <w:link w:val="Footer"/>
    <w:uiPriority w:val="99"/>
    <w:rsid w:val="00501F20"/>
  </w:style>
  <w:style w:type="character" w:styleId="PageNumber">
    <w:name w:val="page number"/>
    <w:basedOn w:val="DefaultParagraphFont"/>
    <w:uiPriority w:val="99"/>
    <w:rsid w:val="00501F20"/>
    <w:rPr>
      <w:rFonts w:cs="Times New Roman"/>
    </w:rPr>
  </w:style>
  <w:style w:type="paragraph" w:styleId="BalloonText">
    <w:name w:val="Balloon Text"/>
    <w:basedOn w:val="Normal"/>
    <w:link w:val="BalloonTextChar"/>
    <w:uiPriority w:val="99"/>
    <w:semiHidden/>
    <w:unhideWhenUsed/>
    <w:rsid w:val="00501F20"/>
    <w:rPr>
      <w:rFonts w:ascii="Tahoma" w:hAnsi="Tahoma" w:cs="Tahoma"/>
      <w:sz w:val="16"/>
      <w:szCs w:val="16"/>
    </w:rPr>
  </w:style>
  <w:style w:type="character" w:customStyle="1" w:styleId="BalloonTextChar">
    <w:name w:val="Balloon Text Char"/>
    <w:basedOn w:val="DefaultParagraphFont"/>
    <w:link w:val="BalloonText"/>
    <w:uiPriority w:val="99"/>
    <w:semiHidden/>
    <w:rsid w:val="00501F20"/>
    <w:rPr>
      <w:rFonts w:ascii="Tahoma" w:hAnsi="Tahoma" w:cs="Tahoma"/>
      <w:sz w:val="16"/>
      <w:szCs w:val="16"/>
    </w:rPr>
  </w:style>
  <w:style w:type="paragraph" w:styleId="ListParagraph">
    <w:name w:val="List Paragraph"/>
    <w:basedOn w:val="Normal"/>
    <w:link w:val="ListParagraphChar"/>
    <w:uiPriority w:val="34"/>
    <w:qFormat/>
    <w:rsid w:val="00501F20"/>
    <w:pPr>
      <w:ind w:left="720"/>
      <w:contextualSpacing/>
    </w:pPr>
  </w:style>
  <w:style w:type="paragraph" w:customStyle="1" w:styleId="TOC1">
    <w:name w:val="TOC1"/>
    <w:basedOn w:val="ListParagraph"/>
    <w:link w:val="TOC1Char"/>
    <w:qFormat/>
    <w:rsid w:val="00B31956"/>
    <w:pPr>
      <w:numPr>
        <w:numId w:val="6"/>
      </w:numPr>
    </w:pPr>
    <w:rPr>
      <w:b/>
    </w:rPr>
  </w:style>
  <w:style w:type="character" w:customStyle="1" w:styleId="Heading1Char">
    <w:name w:val="Heading 1 Char"/>
    <w:basedOn w:val="DefaultParagraphFont"/>
    <w:link w:val="Heading1"/>
    <w:uiPriority w:val="9"/>
    <w:rsid w:val="00B3195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1956"/>
    <w:rPr>
      <w:rFonts w:ascii="Arial" w:eastAsia="Times New Roman" w:hAnsi="Arial" w:cs="Times New Roman"/>
      <w:sz w:val="24"/>
      <w:szCs w:val="20"/>
    </w:rPr>
  </w:style>
  <w:style w:type="character" w:customStyle="1" w:styleId="TOC1Char">
    <w:name w:val="TOC1 Char"/>
    <w:basedOn w:val="ListParagraphChar"/>
    <w:link w:val="TOC1"/>
    <w:rsid w:val="00B31956"/>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B31956"/>
    <w:rPr>
      <w:rFonts w:asciiTheme="majorHAnsi" w:eastAsiaTheme="majorEastAsia" w:hAnsiTheme="majorHAnsi" w:cstheme="majorBidi"/>
      <w:b/>
      <w:bCs/>
      <w:color w:val="4F81BD" w:themeColor="accent1"/>
      <w:sz w:val="26"/>
      <w:szCs w:val="26"/>
    </w:rPr>
  </w:style>
  <w:style w:type="paragraph" w:styleId="TOC10">
    <w:name w:val="toc 1"/>
    <w:basedOn w:val="Normal"/>
    <w:next w:val="Normal"/>
    <w:autoRedefine/>
    <w:uiPriority w:val="39"/>
    <w:unhideWhenUsed/>
    <w:rsid w:val="00B31956"/>
    <w:pPr>
      <w:spacing w:after="100"/>
    </w:pPr>
  </w:style>
  <w:style w:type="character" w:styleId="Hyperlink">
    <w:name w:val="Hyperlink"/>
    <w:basedOn w:val="DefaultParagraphFont"/>
    <w:uiPriority w:val="99"/>
    <w:unhideWhenUsed/>
    <w:rsid w:val="00B31956"/>
    <w:rPr>
      <w:color w:val="0000FF" w:themeColor="hyperlink"/>
      <w:u w:val="single"/>
    </w:rPr>
  </w:style>
  <w:style w:type="paragraph" w:customStyle="1" w:styleId="TOC3">
    <w:name w:val="TOC3"/>
    <w:basedOn w:val="ListParagraph"/>
    <w:link w:val="TOC3Char"/>
    <w:qFormat/>
    <w:rsid w:val="00BB7A58"/>
    <w:pPr>
      <w:numPr>
        <w:ilvl w:val="2"/>
        <w:numId w:val="6"/>
      </w:numPr>
      <w:ind w:left="1440"/>
    </w:pPr>
  </w:style>
  <w:style w:type="paragraph" w:customStyle="1" w:styleId="TOC2">
    <w:name w:val="TOC2"/>
    <w:basedOn w:val="TOC3"/>
    <w:link w:val="TOC2Char"/>
    <w:qFormat/>
    <w:rsid w:val="00CC67F9"/>
    <w:pPr>
      <w:numPr>
        <w:ilvl w:val="1"/>
      </w:numPr>
    </w:pPr>
    <w:rPr>
      <w:b/>
    </w:rPr>
  </w:style>
  <w:style w:type="character" w:customStyle="1" w:styleId="TOC3Char">
    <w:name w:val="TOC3 Char"/>
    <w:basedOn w:val="ListParagraphChar"/>
    <w:link w:val="TOC3"/>
    <w:rsid w:val="00BB7A58"/>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2623A"/>
    <w:rPr>
      <w:rFonts w:asciiTheme="majorHAnsi" w:eastAsiaTheme="majorEastAsia" w:hAnsiTheme="majorHAnsi" w:cstheme="majorBidi"/>
      <w:b/>
      <w:bCs/>
      <w:color w:val="4F81BD" w:themeColor="accent1"/>
      <w:sz w:val="24"/>
      <w:szCs w:val="20"/>
    </w:rPr>
  </w:style>
  <w:style w:type="character" w:customStyle="1" w:styleId="TOC2Char">
    <w:name w:val="TOC2 Char"/>
    <w:basedOn w:val="TOC3Char"/>
    <w:link w:val="TOC2"/>
    <w:rsid w:val="00CC67F9"/>
    <w:rPr>
      <w:rFonts w:ascii="Arial" w:eastAsia="Times New Roman" w:hAnsi="Arial" w:cs="Times New Roman"/>
      <w:b/>
      <w:sz w:val="24"/>
      <w:szCs w:val="20"/>
    </w:rPr>
  </w:style>
  <w:style w:type="paragraph" w:styleId="Title">
    <w:name w:val="Title"/>
    <w:basedOn w:val="Normal"/>
    <w:link w:val="TitleChar"/>
    <w:uiPriority w:val="99"/>
    <w:qFormat/>
    <w:rsid w:val="00A66ABD"/>
    <w:pPr>
      <w:jc w:val="center"/>
    </w:pPr>
    <w:rPr>
      <w:b/>
      <w:sz w:val="28"/>
    </w:rPr>
  </w:style>
  <w:style w:type="character" w:customStyle="1" w:styleId="TitleChar">
    <w:name w:val="Title Char"/>
    <w:basedOn w:val="DefaultParagraphFont"/>
    <w:link w:val="Title"/>
    <w:uiPriority w:val="99"/>
    <w:rsid w:val="00A66ABD"/>
    <w:rPr>
      <w:rFonts w:ascii="Arial" w:eastAsia="Times New Roman" w:hAnsi="Arial" w:cs="Times New Roman"/>
      <w:b/>
      <w:sz w:val="28"/>
      <w:szCs w:val="20"/>
    </w:rPr>
  </w:style>
  <w:style w:type="table" w:styleId="TableGrid">
    <w:name w:val="Table Grid"/>
    <w:basedOn w:val="TableNormal"/>
    <w:uiPriority w:val="59"/>
    <w:rsid w:val="000537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A8EB-30DC-48A0-AA63-C826DFE4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 Tracey</dc:creator>
  <cp:lastModifiedBy>tibayanj</cp:lastModifiedBy>
  <cp:revision>2</cp:revision>
  <dcterms:created xsi:type="dcterms:W3CDTF">2018-09-13T10:53:00Z</dcterms:created>
  <dcterms:modified xsi:type="dcterms:W3CDTF">2018-09-13T10:53:00Z</dcterms:modified>
</cp:coreProperties>
</file>