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B4" w:rsidRDefault="00C01EB4" w:rsidP="00C01EB4">
      <w:pPr>
        <w:jc w:val="center"/>
        <w:rPr>
          <w:b/>
          <w:sz w:val="32"/>
        </w:rPr>
      </w:pPr>
      <w:r>
        <w:rPr>
          <w:b/>
          <w:sz w:val="32"/>
        </w:rPr>
        <w:t>Referring Renal Biopsies to the RVI</w:t>
      </w:r>
    </w:p>
    <w:p w:rsidR="00C01EB4" w:rsidRDefault="00C01EB4" w:rsidP="00C01EB4">
      <w:pPr>
        <w:rPr>
          <w:b/>
        </w:rPr>
      </w:pPr>
    </w:p>
    <w:p w:rsidR="00C01EB4" w:rsidRPr="00C01EB4" w:rsidRDefault="00C01EB4" w:rsidP="00C01EB4">
      <w:pPr>
        <w:rPr>
          <w:b/>
        </w:rPr>
      </w:pPr>
    </w:p>
    <w:p w:rsidR="00C01EB4" w:rsidRDefault="00C01EB4" w:rsidP="00C01EB4">
      <w:r>
        <w:t>When referring fresh Renal Biopsies to RVI, Cellular Pathology always ensure the correct sampling and delivery techniques are employed.</w:t>
      </w:r>
    </w:p>
    <w:p w:rsidR="00C01EB4" w:rsidRDefault="00C01EB4" w:rsidP="00C01EB4">
      <w:pPr>
        <w:rPr>
          <w:b/>
          <w:u w:val="single"/>
        </w:rPr>
      </w:pPr>
    </w:p>
    <w:p w:rsidR="00C01EB4" w:rsidRDefault="00C01EB4" w:rsidP="00C01EB4">
      <w:pPr>
        <w:rPr>
          <w:b/>
        </w:rPr>
      </w:pPr>
      <w:r w:rsidRPr="00C01EB4">
        <w:rPr>
          <w:b/>
        </w:rPr>
        <w:t xml:space="preserve">Centres without stereomicroscope access or BMS staff competent in renal assessment and dissection </w:t>
      </w:r>
    </w:p>
    <w:p w:rsidR="00C01EB4" w:rsidRPr="00C01EB4" w:rsidRDefault="00C01EB4" w:rsidP="00C01EB4">
      <w:pPr>
        <w:rPr>
          <w:b/>
        </w:rPr>
      </w:pPr>
    </w:p>
    <w:p w:rsidR="00C01EB4" w:rsidRDefault="00C01EB4" w:rsidP="00C01EB4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</w:pPr>
      <w:r>
        <w:t>Write macroscopic description of tissue on histology request form including:</w:t>
      </w:r>
    </w:p>
    <w:p w:rsidR="00C01EB4" w:rsidRDefault="00C01EB4" w:rsidP="00C01EB4">
      <w:pPr>
        <w:pStyle w:val="ListParagraph"/>
        <w:numPr>
          <w:ilvl w:val="1"/>
          <w:numId w:val="35"/>
        </w:numPr>
        <w:spacing w:after="200" w:line="276" w:lineRule="auto"/>
        <w:contextualSpacing/>
        <w:jc w:val="left"/>
      </w:pPr>
      <w:r>
        <w:t>Number of cores</w:t>
      </w:r>
    </w:p>
    <w:p w:rsidR="00C01EB4" w:rsidRDefault="00C01EB4" w:rsidP="00C01EB4">
      <w:pPr>
        <w:pStyle w:val="ListParagraph"/>
        <w:numPr>
          <w:ilvl w:val="1"/>
          <w:numId w:val="35"/>
        </w:numPr>
        <w:spacing w:after="200" w:line="276" w:lineRule="auto"/>
        <w:contextualSpacing/>
        <w:jc w:val="left"/>
      </w:pPr>
      <w:r>
        <w:t>Length of cores</w:t>
      </w:r>
    </w:p>
    <w:p w:rsidR="00C01EB4" w:rsidRDefault="00C01EB4" w:rsidP="00C01EB4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</w:pPr>
      <w:r>
        <w:t>Wrap tissue in fine gauze or tissue wrap and dampen with Phosphate Buffered Saline ph7.2. Specimens must not dry out in transit or be sent floating in saline.</w:t>
      </w:r>
    </w:p>
    <w:p w:rsidR="00C01EB4" w:rsidRDefault="00C01EB4" w:rsidP="00C01EB4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</w:pPr>
      <w:r>
        <w:t>Place tissue in specimen pot labelled with</w:t>
      </w:r>
    </w:p>
    <w:p w:rsidR="00C01EB4" w:rsidRDefault="00C01EB4" w:rsidP="00C01EB4">
      <w:pPr>
        <w:pStyle w:val="ListParagraph"/>
        <w:numPr>
          <w:ilvl w:val="1"/>
          <w:numId w:val="35"/>
        </w:numPr>
        <w:spacing w:after="200" w:line="276" w:lineRule="auto"/>
        <w:contextualSpacing/>
        <w:jc w:val="left"/>
      </w:pPr>
      <w:r>
        <w:t xml:space="preserve">Patient name </w:t>
      </w:r>
    </w:p>
    <w:p w:rsidR="00C01EB4" w:rsidRDefault="00C01EB4" w:rsidP="00C01EB4">
      <w:pPr>
        <w:pStyle w:val="ListParagraph"/>
        <w:numPr>
          <w:ilvl w:val="1"/>
          <w:numId w:val="35"/>
        </w:numPr>
        <w:spacing w:after="200" w:line="276" w:lineRule="auto"/>
        <w:contextualSpacing/>
        <w:jc w:val="left"/>
      </w:pPr>
      <w:r>
        <w:t>Date of Birth</w:t>
      </w:r>
    </w:p>
    <w:p w:rsidR="00C01EB4" w:rsidRDefault="00C01EB4" w:rsidP="00C01EB4">
      <w:pPr>
        <w:pStyle w:val="ListParagraph"/>
        <w:numPr>
          <w:ilvl w:val="1"/>
          <w:numId w:val="35"/>
        </w:numPr>
        <w:spacing w:after="200" w:line="276" w:lineRule="auto"/>
        <w:contextualSpacing/>
        <w:jc w:val="left"/>
      </w:pPr>
      <w:r>
        <w:t>Hospital number</w:t>
      </w:r>
    </w:p>
    <w:p w:rsidR="00C01EB4" w:rsidRDefault="00C01EB4" w:rsidP="00C01EB4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</w:pPr>
      <w:r>
        <w:t>Package specimen pot and form according to UN3373 guidelines</w:t>
      </w:r>
    </w:p>
    <w:p w:rsidR="00C01EB4" w:rsidRDefault="00C01EB4" w:rsidP="00C01EB4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</w:pPr>
      <w:r>
        <w:t>Send package urgently to Specimen reception, Cellular Pathology, Royal Victoria Infirmary</w:t>
      </w:r>
    </w:p>
    <w:p w:rsidR="00C01EB4" w:rsidRDefault="00C01EB4" w:rsidP="00C01EB4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</w:pPr>
      <w:r>
        <w:t>Inform RVI, Cellular Pathology of imminent arrival of specimen and provide contact details in order to complete chain of custody (0191 2824565)</w:t>
      </w:r>
    </w:p>
    <w:p w:rsidR="00C01EB4" w:rsidRDefault="00C01EB4" w:rsidP="00C01EB4">
      <w:pPr>
        <w:pStyle w:val="ListParagraph"/>
        <w:spacing w:after="200"/>
        <w:contextualSpacing/>
        <w:jc w:val="left"/>
      </w:pPr>
    </w:p>
    <w:p w:rsidR="00C01EB4" w:rsidRDefault="00C01EB4" w:rsidP="00C01EB4">
      <w:pPr>
        <w:rPr>
          <w:b/>
        </w:rPr>
      </w:pPr>
      <w:r w:rsidRPr="00C01EB4">
        <w:rPr>
          <w:b/>
        </w:rPr>
        <w:t>Centres with access to stereomicroscope and BMS staff competent in renal assessment and dissection</w:t>
      </w:r>
    </w:p>
    <w:p w:rsidR="00C01EB4" w:rsidRPr="00C01EB4" w:rsidRDefault="00C01EB4" w:rsidP="00C01EB4">
      <w:pPr>
        <w:rPr>
          <w:b/>
        </w:rPr>
      </w:pPr>
    </w:p>
    <w:p w:rsidR="00C01EB4" w:rsidRDefault="00C01EB4" w:rsidP="00C01EB4">
      <w:r>
        <w:t>On receipt of renal: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Assess glomerular content under stereomicroscope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If insufficient glomeruli present ask clinician to repeat biopsy if clinically appropriate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Identify nature of renal core: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Recent transplant (less than 12 months since transplant)- Point 4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Native (patient’s own kidney)- Point 5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Old transplant (more than 12 months since transplant)</w:t>
      </w:r>
      <w:r w:rsidRPr="003707BC">
        <w:t xml:space="preserve"> </w:t>
      </w:r>
      <w:r>
        <w:t>Point 5</w:t>
      </w:r>
    </w:p>
    <w:p w:rsidR="00C01EB4" w:rsidRPr="00FC08F9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  <w:rPr>
          <w:b/>
        </w:rPr>
      </w:pPr>
      <w:r>
        <w:rPr>
          <w:b/>
        </w:rPr>
        <w:t xml:space="preserve">Recent </w:t>
      </w:r>
      <w:r w:rsidRPr="00FC08F9">
        <w:rPr>
          <w:b/>
        </w:rPr>
        <w:t>Transplant biopsies</w:t>
      </w:r>
    </w:p>
    <w:p w:rsidR="00C01EB4" w:rsidRPr="008D4BE9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  <w:rPr>
          <w:b/>
        </w:rPr>
      </w:pPr>
      <w:r w:rsidRPr="008D4BE9">
        <w:rPr>
          <w:b/>
        </w:rPr>
        <w:t xml:space="preserve">Check that </w:t>
      </w:r>
      <w:r>
        <w:rPr>
          <w:b/>
        </w:rPr>
        <w:t xml:space="preserve">clinical details do not mention recurrent </w:t>
      </w:r>
      <w:r w:rsidRPr="00785770">
        <w:rPr>
          <w:b/>
        </w:rPr>
        <w:t>glomerulonephritis</w:t>
      </w:r>
      <w:r w:rsidRPr="008D4BE9">
        <w:rPr>
          <w:b/>
        </w:rPr>
        <w:t xml:space="preserve">- If </w:t>
      </w:r>
      <w:r>
        <w:rPr>
          <w:b/>
        </w:rPr>
        <w:t xml:space="preserve">they do </w:t>
      </w:r>
      <w:r w:rsidRPr="008D4BE9">
        <w:rPr>
          <w:b/>
        </w:rPr>
        <w:t>go to point 5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Write macroscopic description of tissue on histology re</w:t>
      </w:r>
      <w:bookmarkStart w:id="0" w:name="_GoBack"/>
      <w:bookmarkEnd w:id="0"/>
      <w:r>
        <w:t>quest form including: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Number of cores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Approximate number glomeruli present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lastRenderedPageBreak/>
        <w:t>Length of cores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State if further biopsies requested and if so whether provided by clinician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Place core in specimen pot containing 10% Neutral Buffered Formalin</w:t>
      </w:r>
    </w:p>
    <w:p w:rsidR="00C01EB4" w:rsidRDefault="00C01EB4" w:rsidP="00C01EB4">
      <w:pPr>
        <w:pStyle w:val="ListParagraph"/>
        <w:spacing w:after="200" w:line="276" w:lineRule="auto"/>
        <w:ind w:left="1440"/>
        <w:contextualSpacing/>
        <w:jc w:val="left"/>
      </w:pPr>
    </w:p>
    <w:p w:rsidR="00C01EB4" w:rsidRPr="00FC08F9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  <w:rPr>
          <w:b/>
        </w:rPr>
      </w:pPr>
      <w:r w:rsidRPr="00FC08F9">
        <w:rPr>
          <w:b/>
        </w:rPr>
        <w:t xml:space="preserve">Native Renal and </w:t>
      </w:r>
      <w:r>
        <w:rPr>
          <w:b/>
        </w:rPr>
        <w:t>Old Transplant</w:t>
      </w:r>
      <w:r w:rsidRPr="00FC08F9">
        <w:rPr>
          <w:b/>
        </w:rPr>
        <w:t xml:space="preserve"> renal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Write macroscopic description of tissue on histology request form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Number of cores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Approximate number glomeruli present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Length of cores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State if Further biopsies requested and if</w:t>
      </w:r>
      <w:r w:rsidRPr="008D4BE9">
        <w:t xml:space="preserve"> </w:t>
      </w:r>
      <w:r>
        <w:t>so whether provided by clinician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Sample core for: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Immunofluorescence (3-4 mm containing at least 3 glom) and place in specimen pot containing Michel’s medium (ensure this is done first to minimise risk of contamination with fixatives)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Electron microscopy (1-2 mm containing 1-2 glom) and place in specimen pot containing glutaraldehyde</w:t>
      </w:r>
    </w:p>
    <w:p w:rsidR="00C01EB4" w:rsidRDefault="00C01EB4" w:rsidP="00C01EB4">
      <w:pPr>
        <w:pStyle w:val="ListParagraph"/>
        <w:numPr>
          <w:ilvl w:val="3"/>
          <w:numId w:val="36"/>
        </w:numPr>
        <w:spacing w:after="200" w:line="276" w:lineRule="auto"/>
        <w:contextualSpacing/>
        <w:jc w:val="left"/>
      </w:pPr>
      <w:r>
        <w:t>After 60 minutes transfer into Sorenson’s Phosphate Buffered Sucrose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Paraffin process (remainder of tissue) and place in 10% Neutral Buffered Formalin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Label all specimen pots with: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 xml:space="preserve">Patient name 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Date of Birth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Hospital number</w:t>
      </w:r>
    </w:p>
    <w:p w:rsidR="00C01EB4" w:rsidRDefault="00C01EB4" w:rsidP="00C01EB4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</w:pPr>
      <w:r>
        <w:t>Tissue type</w:t>
      </w:r>
    </w:p>
    <w:p w:rsidR="00C01EB4" w:rsidRDefault="00C01EB4" w:rsidP="00C01EB4">
      <w:pPr>
        <w:pStyle w:val="ListParagraph"/>
        <w:numPr>
          <w:ilvl w:val="2"/>
          <w:numId w:val="36"/>
        </w:numPr>
        <w:spacing w:after="200" w:line="276" w:lineRule="auto"/>
        <w:contextualSpacing/>
        <w:jc w:val="left"/>
      </w:pPr>
      <w:r>
        <w:t>For EM specimens indicate time into Glutaraldehyde and into</w:t>
      </w:r>
      <w:r w:rsidRPr="006C08EF">
        <w:t xml:space="preserve"> </w:t>
      </w:r>
      <w:r>
        <w:t>Sorenson’s Phosphate Buffered Sucrose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Package specimen pots and form according to UN3373 guidelines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Send package urgently  to RVI, Cellular Pathology</w:t>
      </w:r>
      <w:r>
        <w:tab/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 xml:space="preserve">Inform RVI, Cellular Pathology (0191 2824565) of imminent arrival of specimen and provide contact details in order to complete chain of custody </w:t>
      </w:r>
    </w:p>
    <w:p w:rsidR="00C01EB4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Send specimens too:</w:t>
      </w:r>
    </w:p>
    <w:p w:rsidR="00C01EB4" w:rsidRDefault="00C01EB4" w:rsidP="00C01EB4">
      <w:pPr>
        <w:ind w:left="2160"/>
      </w:pPr>
      <w:proofErr w:type="spellStart"/>
      <w:r>
        <w:t>Leazes</w:t>
      </w:r>
      <w:proofErr w:type="spellEnd"/>
      <w:r>
        <w:t xml:space="preserve"> Wing reception</w:t>
      </w:r>
    </w:p>
    <w:p w:rsidR="00C01EB4" w:rsidRDefault="00C01EB4" w:rsidP="00C01EB4">
      <w:pPr>
        <w:ind w:left="2160"/>
      </w:pPr>
      <w:r>
        <w:t>Royal Victoria Infirmary</w:t>
      </w:r>
    </w:p>
    <w:p w:rsidR="00C01EB4" w:rsidRDefault="00C01EB4" w:rsidP="00C01EB4">
      <w:pPr>
        <w:ind w:left="2160"/>
      </w:pPr>
      <w:r>
        <w:t>Victoria Road</w:t>
      </w:r>
    </w:p>
    <w:p w:rsidR="00C01EB4" w:rsidRDefault="00C01EB4" w:rsidP="00C01EB4">
      <w:pPr>
        <w:ind w:left="2160"/>
      </w:pPr>
      <w:r>
        <w:t xml:space="preserve">Newcastle upon Tyne </w:t>
      </w:r>
    </w:p>
    <w:p w:rsidR="00C01EB4" w:rsidRDefault="00C01EB4" w:rsidP="00C01EB4">
      <w:pPr>
        <w:ind w:left="2160"/>
      </w:pPr>
      <w:r>
        <w:t>NE1 4LP</w:t>
      </w:r>
    </w:p>
    <w:p w:rsidR="00C01EB4" w:rsidRDefault="00C01EB4" w:rsidP="00C01EB4">
      <w:pPr>
        <w:pStyle w:val="ListParagraph"/>
      </w:pPr>
    </w:p>
    <w:p w:rsidR="00A31552" w:rsidRPr="00E45C01" w:rsidRDefault="00C01EB4" w:rsidP="00C01EB4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</w:pPr>
      <w:r>
        <w:t>If there are any concerns with any renal specimens please contact RVI, Cellular Pathology on 0191 2824565 in the first instance.</w:t>
      </w:r>
    </w:p>
    <w:sectPr w:rsidR="00A31552" w:rsidRPr="00E45C01" w:rsidSect="00986893">
      <w:headerReference w:type="default" r:id="rId8"/>
      <w:footerReference w:type="default" r:id="rId9"/>
      <w:pgSz w:w="11909" w:h="16834" w:code="9"/>
      <w:pgMar w:top="1701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19" w:rsidRDefault="00592E19">
      <w:r>
        <w:separator/>
      </w:r>
    </w:p>
  </w:endnote>
  <w:endnote w:type="continuationSeparator" w:id="0">
    <w:p w:rsidR="00592E19" w:rsidRDefault="0059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>
      <w:rPr>
        <w:sz w:val="22"/>
      </w:rPr>
      <w:t xml:space="preserve">             </w:t>
    </w:r>
    <w:r w:rsidR="00175676" w:rsidRPr="006C29B3">
      <w:rPr>
        <w:sz w:val="18"/>
        <w:szCs w:val="18"/>
      </w:rPr>
      <w:t>Valid on day of print only:</w:t>
    </w:r>
    <w:r w:rsidR="00175676">
      <w:rPr>
        <w:sz w:val="22"/>
      </w:rPr>
      <w:t xml:space="preserve"> </w:t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 xml:space="preserve">The </w:t>
    </w:r>
    <w:proofErr w:type="spellStart"/>
    <w:r>
      <w:rPr>
        <w:sz w:val="18"/>
      </w:rPr>
      <w:t>P</w:t>
    </w:r>
    <w:r w:rsidR="008374A7">
      <w:rPr>
        <w:sz w:val="18"/>
      </w:rPr>
      <w:t>roforma</w:t>
    </w:r>
    <w:proofErr w:type="spellEnd"/>
    <w:r w:rsidR="008374A7">
      <w:rPr>
        <w:sz w:val="18"/>
      </w:rPr>
      <w:t xml:space="preserve">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19" w:rsidRDefault="00592E19">
      <w:r>
        <w:separator/>
      </w:r>
    </w:p>
  </w:footnote>
  <w:footnote w:type="continuationSeparator" w:id="0">
    <w:p w:rsidR="00592E19" w:rsidRDefault="0059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6" w:rsidRDefault="00175676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sz w:val="4"/>
        <w:szCs w:val="4"/>
      </w:rPr>
    </w:pPr>
  </w:p>
  <w:p w:rsidR="00175676" w:rsidRDefault="008374A7" w:rsidP="007A376C">
    <w:pPr>
      <w:pStyle w:val="Header"/>
      <w:pBdr>
        <w:top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noProof/>
        <w:sz w:val="22"/>
        <w:lang w:eastAsia="en-GB"/>
      </w:rPr>
      <w:drawing>
        <wp:inline distT="0" distB="0" distL="0" distR="0" wp14:anchorId="797707CD" wp14:editId="667343D3">
          <wp:extent cx="2828290" cy="553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676">
      <w:rPr>
        <w:sz w:val="22"/>
      </w:rPr>
      <w:t xml:space="preserve">             </w:t>
    </w:r>
    <w:r w:rsidR="003A1FF7">
      <w:rPr>
        <w:sz w:val="22"/>
      </w:rPr>
      <w:t xml:space="preserve">        </w:t>
    </w:r>
    <w:r w:rsidR="00175676">
      <w:rPr>
        <w:sz w:val="22"/>
      </w:rPr>
      <w:t xml:space="preserve">    </w:t>
    </w:r>
    <w:r w:rsidR="00B829AF">
      <w:rPr>
        <w:noProof/>
        <w:sz w:val="22"/>
        <w:lang w:eastAsia="en-GB"/>
      </w:rPr>
      <w:drawing>
        <wp:inline distT="0" distB="0" distL="0" distR="0" wp14:anchorId="6EFDD555" wp14:editId="1AEE1C5C">
          <wp:extent cx="2647507" cy="563453"/>
          <wp:effectExtent l="0" t="0" r="635" b="8255"/>
          <wp:docPr id="3" name="Picture 3" descr="H:\My Pictures\Trust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Trust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011" cy="56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676" w:rsidRPr="00D83999" w:rsidRDefault="00DE718A" w:rsidP="00521733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>
      <w:rPr>
        <w:b/>
        <w:i/>
        <w:color w:val="365F91"/>
        <w:sz w:val="26"/>
        <w:szCs w:val="26"/>
      </w:rPr>
      <w:t xml:space="preserve">Integrated </w:t>
    </w:r>
    <w:r w:rsidR="00175676" w:rsidRPr="00D83999">
      <w:rPr>
        <w:b/>
        <w:i/>
        <w:color w:val="365F91"/>
        <w:sz w:val="26"/>
        <w:szCs w:val="26"/>
      </w:rPr>
      <w:t>Laboratory Medicine</w:t>
    </w:r>
    <w:r w:rsidR="00B51E0F">
      <w:rPr>
        <w:b/>
        <w:i/>
        <w:color w:val="365F91"/>
        <w:sz w:val="26"/>
        <w:szCs w:val="26"/>
      </w:rPr>
      <w:t xml:space="preserve"> Directorate</w:t>
    </w:r>
    <w:r w:rsidR="00175676" w:rsidRPr="00D83999">
      <w:rPr>
        <w:b/>
        <w:i/>
        <w:color w:val="365F91"/>
        <w:sz w:val="26"/>
        <w:szCs w:val="26"/>
      </w:rPr>
      <w:t xml:space="preserve">     </w:t>
    </w:r>
  </w:p>
  <w:p w:rsidR="00175676" w:rsidRDefault="002C3914" w:rsidP="00FF3367">
    <w:pPr>
      <w:pStyle w:val="Header"/>
      <w:pBdr>
        <w:bottom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b/>
        <w:i/>
        <w:color w:val="365F91"/>
        <w:sz w:val="26"/>
        <w:szCs w:val="26"/>
      </w:rPr>
      <w:t>Cellular Pathology:</w:t>
    </w:r>
    <w:r w:rsidR="00425F68">
      <w:rPr>
        <w:b/>
        <w:i/>
        <w:color w:val="365F91"/>
        <w:sz w:val="26"/>
        <w:szCs w:val="26"/>
      </w:rPr>
      <w:t xml:space="preserve"> </w:t>
    </w:r>
    <w:r w:rsidR="00C01EB4">
      <w:rPr>
        <w:b/>
        <w:i/>
        <w:color w:val="365F91"/>
        <w:sz w:val="26"/>
        <w:szCs w:val="26"/>
      </w:rPr>
      <w:t>Specimen Reception</w:t>
    </w:r>
    <w:r w:rsidR="00175676">
      <w:rPr>
        <w:i/>
        <w:sz w:val="22"/>
      </w:rPr>
      <w:t xml:space="preserve">   </w:t>
    </w:r>
    <w:r w:rsidR="00C01EB4">
      <w:rPr>
        <w:i/>
        <w:sz w:val="22"/>
      </w:rPr>
      <w:t xml:space="preserve">  </w:t>
    </w:r>
    <w:r w:rsidR="00175676">
      <w:rPr>
        <w:i/>
        <w:sz w:val="22"/>
      </w:rPr>
      <w:t xml:space="preserve">   </w:t>
    </w:r>
    <w:r w:rsidR="00175676">
      <w:rPr>
        <w:sz w:val="22"/>
      </w:rPr>
      <w:t xml:space="preserve">Page </w:t>
    </w:r>
    <w:r w:rsidR="00175676">
      <w:rPr>
        <w:rStyle w:val="PageNumber"/>
      </w:rPr>
      <w:fldChar w:fldCharType="begin"/>
    </w:r>
    <w:r w:rsidR="00175676">
      <w:rPr>
        <w:rStyle w:val="PageNumber"/>
      </w:rPr>
      <w:instrText xml:space="preserve"> PAGE </w:instrText>
    </w:r>
    <w:r w:rsidR="00175676">
      <w:rPr>
        <w:rStyle w:val="PageNumber"/>
      </w:rPr>
      <w:fldChar w:fldCharType="separate"/>
    </w:r>
    <w:r w:rsidR="00785770">
      <w:rPr>
        <w:rStyle w:val="PageNumber"/>
        <w:noProof/>
      </w:rPr>
      <w:t>1</w:t>
    </w:r>
    <w:r w:rsidR="00175676">
      <w:rPr>
        <w:rStyle w:val="PageNumber"/>
      </w:rPr>
      <w:fldChar w:fldCharType="end"/>
    </w:r>
    <w:r w:rsidR="00175676">
      <w:rPr>
        <w:rStyle w:val="PageNumber"/>
      </w:rPr>
      <w:t xml:space="preserve"> of </w:t>
    </w:r>
    <w:r w:rsidR="00175676">
      <w:rPr>
        <w:rStyle w:val="PageNumber"/>
      </w:rPr>
      <w:fldChar w:fldCharType="begin"/>
    </w:r>
    <w:r w:rsidR="00175676">
      <w:rPr>
        <w:rStyle w:val="PageNumber"/>
      </w:rPr>
      <w:instrText xml:space="preserve"> NUMPAGES </w:instrText>
    </w:r>
    <w:r w:rsidR="00175676">
      <w:rPr>
        <w:rStyle w:val="PageNumber"/>
      </w:rPr>
      <w:fldChar w:fldCharType="separate"/>
    </w:r>
    <w:r w:rsidR="00785770">
      <w:rPr>
        <w:rStyle w:val="PageNumber"/>
        <w:noProof/>
      </w:rPr>
      <w:t>2</w:t>
    </w:r>
    <w:r w:rsidR="00175676">
      <w:rPr>
        <w:rStyle w:val="PageNumber"/>
      </w:rPr>
      <w:fldChar w:fldCharType="end"/>
    </w:r>
    <w:r w:rsidR="00425F68">
      <w:rPr>
        <w:sz w:val="22"/>
      </w:rPr>
      <w:t xml:space="preserve">      </w:t>
    </w:r>
    <w:r w:rsidR="00C01EB4">
      <w:rPr>
        <w:sz w:val="22"/>
      </w:rPr>
      <w:t xml:space="preserve">    </w:t>
    </w:r>
    <w:r w:rsidR="00CC6724">
      <w:rPr>
        <w:sz w:val="22"/>
      </w:rPr>
      <w:t xml:space="preserve">   </w:t>
    </w:r>
    <w:r w:rsidR="00C01EB4">
      <w:rPr>
        <w:sz w:val="22"/>
      </w:rPr>
      <w:t>HISR16</w:t>
    </w:r>
    <w:r w:rsidR="00425F68">
      <w:rPr>
        <w:sz w:val="22"/>
      </w:rPr>
      <w:t>8</w:t>
    </w:r>
    <w:r w:rsidR="00CC6724">
      <w:rPr>
        <w:sz w:val="22"/>
      </w:rPr>
      <w:t xml:space="preserve">           Version: 1</w:t>
    </w:r>
    <w:r w:rsidR="00175676">
      <w:rPr>
        <w:sz w:val="22"/>
      </w:rPr>
      <w:t xml:space="preserve">  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90450E"/>
    <w:multiLevelType w:val="hybridMultilevel"/>
    <w:tmpl w:val="DCE6FB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8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DE24ED5"/>
    <w:multiLevelType w:val="hybridMultilevel"/>
    <w:tmpl w:val="DCE6F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3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7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8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3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31"/>
  </w:num>
  <w:num w:numId="5">
    <w:abstractNumId w:val="4"/>
  </w:num>
  <w:num w:numId="6">
    <w:abstractNumId w:val="27"/>
  </w:num>
  <w:num w:numId="7">
    <w:abstractNumId w:val="1"/>
  </w:num>
  <w:num w:numId="8">
    <w:abstractNumId w:val="32"/>
  </w:num>
  <w:num w:numId="9">
    <w:abstractNumId w:val="2"/>
  </w:num>
  <w:num w:numId="10">
    <w:abstractNumId w:val="19"/>
  </w:num>
  <w:num w:numId="11">
    <w:abstractNumId w:val="12"/>
  </w:num>
  <w:num w:numId="12">
    <w:abstractNumId w:val="11"/>
  </w:num>
  <w:num w:numId="13">
    <w:abstractNumId w:val="21"/>
  </w:num>
  <w:num w:numId="14">
    <w:abstractNumId w:val="7"/>
  </w:num>
  <w:num w:numId="15">
    <w:abstractNumId w:val="6"/>
  </w:num>
  <w:num w:numId="16">
    <w:abstractNumId w:val="15"/>
  </w:num>
  <w:num w:numId="17">
    <w:abstractNumId w:val="18"/>
  </w:num>
  <w:num w:numId="18">
    <w:abstractNumId w:val="23"/>
  </w:num>
  <w:num w:numId="19">
    <w:abstractNumId w:val="9"/>
  </w:num>
  <w:num w:numId="20">
    <w:abstractNumId w:val="10"/>
  </w:num>
  <w:num w:numId="21">
    <w:abstractNumId w:val="29"/>
  </w:num>
  <w:num w:numId="22">
    <w:abstractNumId w:val="16"/>
  </w:num>
  <w:num w:numId="23">
    <w:abstractNumId w:val="35"/>
  </w:num>
  <w:num w:numId="24">
    <w:abstractNumId w:val="5"/>
  </w:num>
  <w:num w:numId="25">
    <w:abstractNumId w:val="3"/>
  </w:num>
  <w:num w:numId="26">
    <w:abstractNumId w:val="14"/>
  </w:num>
  <w:num w:numId="27">
    <w:abstractNumId w:val="30"/>
  </w:num>
  <w:num w:numId="28">
    <w:abstractNumId w:val="28"/>
  </w:num>
  <w:num w:numId="29">
    <w:abstractNumId w:val="22"/>
  </w:num>
  <w:num w:numId="30">
    <w:abstractNumId w:val="26"/>
  </w:num>
  <w:num w:numId="31">
    <w:abstractNumId w:val="0"/>
  </w:num>
  <w:num w:numId="32">
    <w:abstractNumId w:val="17"/>
  </w:num>
  <w:num w:numId="33">
    <w:abstractNumId w:val="24"/>
  </w:num>
  <w:num w:numId="34">
    <w:abstractNumId w:val="33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A"/>
    <w:rsid w:val="00010AD4"/>
    <w:rsid w:val="00052699"/>
    <w:rsid w:val="00055D09"/>
    <w:rsid w:val="0010353C"/>
    <w:rsid w:val="00103618"/>
    <w:rsid w:val="00126C18"/>
    <w:rsid w:val="00141A15"/>
    <w:rsid w:val="00157B8A"/>
    <w:rsid w:val="00173349"/>
    <w:rsid w:val="00175676"/>
    <w:rsid w:val="001C3EFB"/>
    <w:rsid w:val="001E3500"/>
    <w:rsid w:val="001E664F"/>
    <w:rsid w:val="001F00E0"/>
    <w:rsid w:val="00205B89"/>
    <w:rsid w:val="002152BF"/>
    <w:rsid w:val="002274B9"/>
    <w:rsid w:val="00285286"/>
    <w:rsid w:val="002964F4"/>
    <w:rsid w:val="002C3914"/>
    <w:rsid w:val="002E61AF"/>
    <w:rsid w:val="00325068"/>
    <w:rsid w:val="003343E1"/>
    <w:rsid w:val="0035283F"/>
    <w:rsid w:val="003718CC"/>
    <w:rsid w:val="00374C37"/>
    <w:rsid w:val="003A1FF7"/>
    <w:rsid w:val="003D419F"/>
    <w:rsid w:val="003E4017"/>
    <w:rsid w:val="003E6C9C"/>
    <w:rsid w:val="00402A57"/>
    <w:rsid w:val="00420004"/>
    <w:rsid w:val="00425F68"/>
    <w:rsid w:val="00440C0E"/>
    <w:rsid w:val="004E4CBB"/>
    <w:rsid w:val="0050604B"/>
    <w:rsid w:val="0050789F"/>
    <w:rsid w:val="00521733"/>
    <w:rsid w:val="00545736"/>
    <w:rsid w:val="00557A6B"/>
    <w:rsid w:val="005662A4"/>
    <w:rsid w:val="0057194D"/>
    <w:rsid w:val="00575AF4"/>
    <w:rsid w:val="00586402"/>
    <w:rsid w:val="00592E19"/>
    <w:rsid w:val="005A29E4"/>
    <w:rsid w:val="0060032E"/>
    <w:rsid w:val="006231B3"/>
    <w:rsid w:val="00623E03"/>
    <w:rsid w:val="00646B77"/>
    <w:rsid w:val="00661E13"/>
    <w:rsid w:val="00666AAE"/>
    <w:rsid w:val="006C29B3"/>
    <w:rsid w:val="00727881"/>
    <w:rsid w:val="007808F6"/>
    <w:rsid w:val="00785770"/>
    <w:rsid w:val="00793D4E"/>
    <w:rsid w:val="007A376C"/>
    <w:rsid w:val="007D2D14"/>
    <w:rsid w:val="007D426F"/>
    <w:rsid w:val="007E06B1"/>
    <w:rsid w:val="008125C0"/>
    <w:rsid w:val="008172E2"/>
    <w:rsid w:val="00824C45"/>
    <w:rsid w:val="00827FDF"/>
    <w:rsid w:val="008374A7"/>
    <w:rsid w:val="00852576"/>
    <w:rsid w:val="00880A2D"/>
    <w:rsid w:val="00883BE1"/>
    <w:rsid w:val="00887907"/>
    <w:rsid w:val="008C0D52"/>
    <w:rsid w:val="008C31EC"/>
    <w:rsid w:val="008D4216"/>
    <w:rsid w:val="00915349"/>
    <w:rsid w:val="00920456"/>
    <w:rsid w:val="0093667B"/>
    <w:rsid w:val="009408E9"/>
    <w:rsid w:val="00945915"/>
    <w:rsid w:val="00960BE1"/>
    <w:rsid w:val="00963FFF"/>
    <w:rsid w:val="009705B3"/>
    <w:rsid w:val="00985C23"/>
    <w:rsid w:val="00986893"/>
    <w:rsid w:val="00995060"/>
    <w:rsid w:val="0099620C"/>
    <w:rsid w:val="009B0761"/>
    <w:rsid w:val="009E7CA3"/>
    <w:rsid w:val="00A31552"/>
    <w:rsid w:val="00A41484"/>
    <w:rsid w:val="00A627DB"/>
    <w:rsid w:val="00AD1C02"/>
    <w:rsid w:val="00AE3223"/>
    <w:rsid w:val="00AE54C3"/>
    <w:rsid w:val="00B02D68"/>
    <w:rsid w:val="00B100E8"/>
    <w:rsid w:val="00B21BA7"/>
    <w:rsid w:val="00B51E0F"/>
    <w:rsid w:val="00B777A3"/>
    <w:rsid w:val="00B829AF"/>
    <w:rsid w:val="00BB45B0"/>
    <w:rsid w:val="00BD05FB"/>
    <w:rsid w:val="00C01EB4"/>
    <w:rsid w:val="00C02873"/>
    <w:rsid w:val="00C15DF7"/>
    <w:rsid w:val="00C30171"/>
    <w:rsid w:val="00C3540C"/>
    <w:rsid w:val="00C51D40"/>
    <w:rsid w:val="00C55BA9"/>
    <w:rsid w:val="00C657FE"/>
    <w:rsid w:val="00C71781"/>
    <w:rsid w:val="00CB3F17"/>
    <w:rsid w:val="00CC33DD"/>
    <w:rsid w:val="00CC6724"/>
    <w:rsid w:val="00CD3A16"/>
    <w:rsid w:val="00D11BA6"/>
    <w:rsid w:val="00D14BAC"/>
    <w:rsid w:val="00D31398"/>
    <w:rsid w:val="00D661BD"/>
    <w:rsid w:val="00D83999"/>
    <w:rsid w:val="00DE2ED9"/>
    <w:rsid w:val="00DE718A"/>
    <w:rsid w:val="00DF7C32"/>
    <w:rsid w:val="00E041A5"/>
    <w:rsid w:val="00E124E5"/>
    <w:rsid w:val="00E175B7"/>
    <w:rsid w:val="00E3287E"/>
    <w:rsid w:val="00E44039"/>
    <w:rsid w:val="00E45C01"/>
    <w:rsid w:val="00E610E4"/>
    <w:rsid w:val="00E6494C"/>
    <w:rsid w:val="00E962E5"/>
    <w:rsid w:val="00EC2464"/>
    <w:rsid w:val="00EF7F60"/>
    <w:rsid w:val="00F17A67"/>
    <w:rsid w:val="00F23359"/>
    <w:rsid w:val="00F43A62"/>
    <w:rsid w:val="00F62D51"/>
    <w:rsid w:val="00F74F24"/>
    <w:rsid w:val="00F8520D"/>
    <w:rsid w:val="00F867A9"/>
    <w:rsid w:val="00F943DC"/>
    <w:rsid w:val="00F953E4"/>
    <w:rsid w:val="00FA21E1"/>
    <w:rsid w:val="00FA3371"/>
    <w:rsid w:val="00FC499E"/>
    <w:rsid w:val="00FC5F8E"/>
    <w:rsid w:val="00FD48FF"/>
    <w:rsid w:val="00FF1F4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3D41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3D41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Kirkby, Leona</cp:lastModifiedBy>
  <cp:revision>3</cp:revision>
  <cp:lastPrinted>2013-03-06T16:00:00Z</cp:lastPrinted>
  <dcterms:created xsi:type="dcterms:W3CDTF">2018-03-22T11:10:00Z</dcterms:created>
  <dcterms:modified xsi:type="dcterms:W3CDTF">2018-03-22T12:01:00Z</dcterms:modified>
</cp:coreProperties>
</file>